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A7" w:rsidRPr="00517D9F" w:rsidRDefault="00A64979" w:rsidP="00B22EA7">
      <w:pPr>
        <w:pStyle w:val="Heading4"/>
        <w:rPr>
          <w:sz w:val="16"/>
        </w:rPr>
      </w:pPr>
      <w:bookmarkStart w:id="0" w:name="_GoBack"/>
      <w:bookmarkEnd w:id="0"/>
      <w:r>
        <w:t xml:space="preserve"> </w:t>
      </w:r>
      <w:r w:rsidR="00B22EA7" w:rsidRPr="00517D9F">
        <w:t>MEMORANDUM</w:t>
      </w:r>
    </w:p>
    <w:p w:rsidR="00B22EA7" w:rsidRPr="00517D9F" w:rsidRDefault="00B22EA7" w:rsidP="00B22EA7">
      <w:pPr>
        <w:pStyle w:val="Header"/>
        <w:tabs>
          <w:tab w:val="clear" w:pos="4320"/>
          <w:tab w:val="clear" w:pos="8640"/>
        </w:tabs>
        <w:spacing w:after="240"/>
        <w:jc w:val="right"/>
      </w:pPr>
      <w:r w:rsidRPr="00517D9F">
        <w:rPr>
          <w:rFonts w:ascii="Arial" w:hAnsi="Arial" w:cs="Arial"/>
          <w:b/>
          <w:sz w:val="16"/>
        </w:rPr>
        <w:t>TEXAS DEPARTMENT OF FAMILY AND PROTECTIVE SERVICES</w:t>
      </w:r>
    </w:p>
    <w:tbl>
      <w:tblPr>
        <w:tblW w:w="0" w:type="auto"/>
        <w:tblInd w:w="18" w:type="dxa"/>
        <w:tblBorders>
          <w:bottom w:val="single" w:sz="24" w:space="0" w:color="auto"/>
        </w:tblBorders>
        <w:tblLayout w:type="fixed"/>
        <w:tblLook w:val="0000" w:firstRow="0" w:lastRow="0" w:firstColumn="0" w:lastColumn="0" w:noHBand="0" w:noVBand="0"/>
      </w:tblPr>
      <w:tblGrid>
        <w:gridCol w:w="8100"/>
        <w:gridCol w:w="2223"/>
      </w:tblGrid>
      <w:tr w:rsidR="00B22EA7" w:rsidRPr="00517D9F" w:rsidTr="00B22EA7">
        <w:trPr>
          <w:cantSplit/>
        </w:trPr>
        <w:tc>
          <w:tcPr>
            <w:tcW w:w="8100" w:type="dxa"/>
          </w:tcPr>
          <w:p w:rsidR="00B22EA7" w:rsidRPr="00517D9F" w:rsidRDefault="00B22EA7" w:rsidP="00B22EA7">
            <w:pPr>
              <w:tabs>
                <w:tab w:val="left" w:pos="1440"/>
              </w:tabs>
              <w:ind w:left="1008" w:hanging="1008"/>
              <w:rPr>
                <w:rFonts w:ascii="Arial" w:hAnsi="Arial" w:cs="Arial"/>
                <w:sz w:val="26"/>
              </w:rPr>
            </w:pPr>
            <w:r w:rsidRPr="00517D9F">
              <w:rPr>
                <w:rFonts w:ascii="Arial" w:hAnsi="Arial"/>
                <w:b/>
                <w:bCs/>
                <w:sz w:val="18"/>
              </w:rPr>
              <w:t xml:space="preserve">TO: </w:t>
            </w:r>
            <w:r w:rsidRPr="00517D9F">
              <w:rPr>
                <w:rFonts w:ascii="Arial" w:hAnsi="Arial" w:cs="Arial"/>
                <w:sz w:val="22"/>
              </w:rPr>
              <w:tab/>
            </w:r>
            <w:r w:rsidRPr="00517D9F">
              <w:rPr>
                <w:rFonts w:ascii="Arial" w:hAnsi="Arial"/>
                <w:b/>
                <w:sz w:val="24"/>
              </w:rPr>
              <w:t>Chair and Members</w:t>
            </w:r>
            <w:r w:rsidRPr="00517D9F">
              <w:rPr>
                <w:rFonts w:ascii="Arial" w:hAnsi="Arial"/>
                <w:b/>
                <w:sz w:val="26"/>
              </w:rPr>
              <w:t xml:space="preserve"> </w:t>
            </w:r>
            <w:r w:rsidRPr="00517D9F">
              <w:rPr>
                <w:rFonts w:ascii="Arial" w:hAnsi="Arial"/>
                <w:b/>
                <w:sz w:val="26"/>
              </w:rPr>
              <w:br/>
            </w:r>
            <w:r w:rsidRPr="00517D9F">
              <w:rPr>
                <w:rFonts w:ascii="Arial" w:hAnsi="Arial"/>
                <w:b/>
                <w:sz w:val="24"/>
              </w:rPr>
              <w:t>Department of Family and Protective Services Council</w:t>
            </w:r>
          </w:p>
          <w:p w:rsidR="00B22EA7" w:rsidRPr="00517D9F" w:rsidRDefault="00B22EA7" w:rsidP="00B22EA7">
            <w:pPr>
              <w:tabs>
                <w:tab w:val="left" w:pos="1440"/>
              </w:tabs>
              <w:spacing w:before="120" w:after="120"/>
              <w:ind w:left="1008" w:hanging="1008"/>
              <w:rPr>
                <w:rFonts w:ascii="Arial" w:hAnsi="Arial"/>
                <w:b/>
                <w:sz w:val="24"/>
              </w:rPr>
            </w:pPr>
            <w:r w:rsidRPr="00517D9F">
              <w:rPr>
                <w:rFonts w:ascii="Arial" w:hAnsi="Arial"/>
                <w:b/>
              </w:rPr>
              <w:t>FROM:</w:t>
            </w:r>
            <w:r w:rsidRPr="00517D9F">
              <w:rPr>
                <w:rFonts w:ascii="Arial" w:hAnsi="Arial"/>
                <w:b/>
                <w:sz w:val="26"/>
              </w:rPr>
              <w:t xml:space="preserve"> </w:t>
            </w:r>
            <w:r w:rsidRPr="00517D9F">
              <w:rPr>
                <w:rFonts w:ascii="Arial" w:hAnsi="Arial"/>
                <w:b/>
                <w:sz w:val="26"/>
              </w:rPr>
              <w:tab/>
            </w:r>
            <w:r w:rsidR="00176F8D">
              <w:rPr>
                <w:rFonts w:ascii="Arial" w:hAnsi="Arial"/>
                <w:b/>
                <w:sz w:val="24"/>
              </w:rPr>
              <w:t xml:space="preserve">John J. </w:t>
            </w:r>
            <w:proofErr w:type="spellStart"/>
            <w:r w:rsidR="00176F8D">
              <w:rPr>
                <w:rFonts w:ascii="Arial" w:hAnsi="Arial"/>
                <w:b/>
                <w:sz w:val="24"/>
              </w:rPr>
              <w:t>Specia</w:t>
            </w:r>
            <w:proofErr w:type="spellEnd"/>
            <w:r w:rsidR="00176F8D">
              <w:rPr>
                <w:rFonts w:ascii="Arial" w:hAnsi="Arial"/>
                <w:b/>
                <w:sz w:val="24"/>
              </w:rPr>
              <w:t>, Jr.</w:t>
            </w:r>
            <w:r w:rsidRPr="00517D9F">
              <w:rPr>
                <w:rFonts w:ascii="Arial" w:hAnsi="Arial"/>
                <w:b/>
                <w:sz w:val="24"/>
              </w:rPr>
              <w:br/>
              <w:t>Commissioner</w:t>
            </w:r>
          </w:p>
          <w:p w:rsidR="00B22EA7" w:rsidRPr="00517D9F" w:rsidRDefault="00B22EA7" w:rsidP="00B22EA7">
            <w:pPr>
              <w:tabs>
                <w:tab w:val="left" w:pos="1440"/>
              </w:tabs>
              <w:spacing w:before="120" w:after="120"/>
              <w:ind w:left="1008" w:hanging="1008"/>
              <w:rPr>
                <w:rFonts w:ascii="Arial" w:hAnsi="Arial"/>
                <w:b/>
                <w:sz w:val="24"/>
                <w:szCs w:val="24"/>
              </w:rPr>
            </w:pPr>
            <w:r w:rsidRPr="00517D9F">
              <w:rPr>
                <w:rFonts w:ascii="Arial" w:hAnsi="Arial"/>
                <w:b/>
                <w:bCs/>
                <w:sz w:val="18"/>
              </w:rPr>
              <w:t xml:space="preserve">SUBJECT: </w:t>
            </w:r>
            <w:r w:rsidRPr="00517D9F">
              <w:rPr>
                <w:rFonts w:ascii="Arial" w:hAnsi="Arial"/>
                <w:bCs/>
                <w:sz w:val="16"/>
              </w:rPr>
              <w:tab/>
            </w:r>
            <w:r w:rsidRPr="00517D9F">
              <w:rPr>
                <w:rFonts w:ascii="Arial" w:hAnsi="Arial"/>
                <w:b/>
                <w:sz w:val="24"/>
              </w:rPr>
              <w:t>Agenda Item</w:t>
            </w:r>
            <w:r w:rsidR="008B3C68" w:rsidRPr="00517D9F">
              <w:rPr>
                <w:rFonts w:ascii="Arial" w:hAnsi="Arial"/>
                <w:b/>
                <w:sz w:val="24"/>
              </w:rPr>
              <w:t xml:space="preserve"> </w:t>
            </w:r>
            <w:r w:rsidR="004510BB">
              <w:rPr>
                <w:rFonts w:ascii="Arial" w:hAnsi="Arial"/>
                <w:b/>
                <w:sz w:val="24"/>
              </w:rPr>
              <w:t>6b</w:t>
            </w:r>
            <w:r w:rsidR="005A4411" w:rsidRPr="00517D9F">
              <w:rPr>
                <w:rFonts w:ascii="Arial" w:hAnsi="Arial"/>
                <w:b/>
                <w:sz w:val="24"/>
              </w:rPr>
              <w:t>:</w:t>
            </w:r>
            <w:r w:rsidRPr="00517D9F">
              <w:rPr>
                <w:rFonts w:ascii="Arial" w:hAnsi="Arial"/>
                <w:b/>
                <w:sz w:val="24"/>
              </w:rPr>
              <w:t xml:space="preserve"> Recommendation to </w:t>
            </w:r>
            <w:r w:rsidR="0050353A">
              <w:rPr>
                <w:rFonts w:ascii="Arial" w:hAnsi="Arial"/>
                <w:b/>
                <w:sz w:val="24"/>
              </w:rPr>
              <w:t xml:space="preserve">adopt </w:t>
            </w:r>
            <w:r w:rsidRPr="00517D9F">
              <w:rPr>
                <w:rFonts w:ascii="Arial" w:hAnsi="Arial"/>
                <w:b/>
                <w:sz w:val="24"/>
              </w:rPr>
              <w:t>rule changes in 40 TAC</w:t>
            </w:r>
            <w:r w:rsidR="00761AF3" w:rsidRPr="00517D9F">
              <w:rPr>
                <w:rFonts w:ascii="Arial" w:hAnsi="Arial"/>
                <w:b/>
                <w:sz w:val="24"/>
              </w:rPr>
              <w:t xml:space="preserve">, </w:t>
            </w:r>
            <w:r w:rsidR="0024492F" w:rsidRPr="00517D9F">
              <w:rPr>
                <w:rStyle w:val="PRSLTTRTOP"/>
                <w:rFonts w:ascii="Arial" w:hAnsi="Arial" w:cs="Arial"/>
                <w:b/>
                <w:spacing w:val="-3"/>
                <w:sz w:val="24"/>
                <w:szCs w:val="24"/>
              </w:rPr>
              <w:t>Chapter 745, Licensing</w:t>
            </w:r>
            <w:r w:rsidR="009B1282" w:rsidRPr="00517D9F">
              <w:rPr>
                <w:rStyle w:val="PRSLTTRTOP"/>
                <w:rFonts w:ascii="Arial" w:hAnsi="Arial" w:cs="Arial"/>
                <w:b/>
                <w:spacing w:val="-3"/>
                <w:sz w:val="24"/>
                <w:szCs w:val="24"/>
              </w:rPr>
              <w:t>; Chapter 748, General Residential Operations; Chapter 749, Child-Placing Agencies; and Chapter 750, Independent Foster Homes</w:t>
            </w:r>
            <w:r w:rsidR="00602603" w:rsidRPr="00517D9F">
              <w:rPr>
                <w:rStyle w:val="PRSLTTRTOP"/>
                <w:rFonts w:ascii="Arial" w:hAnsi="Arial" w:cs="Arial"/>
                <w:b/>
                <w:spacing w:val="-3"/>
                <w:sz w:val="24"/>
                <w:szCs w:val="24"/>
              </w:rPr>
              <w:t xml:space="preserve"> related to controlling persons</w:t>
            </w:r>
          </w:p>
          <w:p w:rsidR="00B22EA7" w:rsidRPr="00517D9F" w:rsidRDefault="00B22EA7" w:rsidP="00176F8D">
            <w:pPr>
              <w:tabs>
                <w:tab w:val="left" w:pos="1440"/>
              </w:tabs>
              <w:spacing w:before="120" w:after="120"/>
              <w:ind w:left="1008" w:hanging="1008"/>
              <w:rPr>
                <w:rFonts w:ascii="Arial" w:hAnsi="Arial"/>
                <w:b/>
                <w:iCs/>
                <w:sz w:val="24"/>
              </w:rPr>
            </w:pPr>
            <w:r w:rsidRPr="00517D9F">
              <w:rPr>
                <w:rFonts w:ascii="Arial" w:hAnsi="Arial"/>
                <w:b/>
                <w:bCs/>
              </w:rPr>
              <w:t>DATE:</w:t>
            </w:r>
            <w:r w:rsidRPr="00517D9F">
              <w:rPr>
                <w:rFonts w:ascii="Arial" w:hAnsi="Arial"/>
                <w:b/>
                <w:bCs/>
              </w:rPr>
              <w:tab/>
            </w:r>
            <w:r w:rsidR="00176F8D">
              <w:rPr>
                <w:rFonts w:ascii="Arial" w:hAnsi="Arial"/>
                <w:b/>
                <w:iCs/>
                <w:sz w:val="24"/>
              </w:rPr>
              <w:t>January</w:t>
            </w:r>
            <w:r w:rsidR="009B1282" w:rsidRPr="00517D9F">
              <w:rPr>
                <w:rFonts w:ascii="Arial" w:hAnsi="Arial"/>
                <w:b/>
                <w:iCs/>
                <w:sz w:val="24"/>
              </w:rPr>
              <w:t xml:space="preserve"> 1</w:t>
            </w:r>
            <w:r w:rsidR="00176F8D">
              <w:rPr>
                <w:rFonts w:ascii="Arial" w:hAnsi="Arial"/>
                <w:b/>
                <w:iCs/>
                <w:sz w:val="24"/>
              </w:rPr>
              <w:t>8</w:t>
            </w:r>
            <w:r w:rsidR="00E72D1C" w:rsidRPr="00517D9F">
              <w:rPr>
                <w:rFonts w:ascii="Arial" w:hAnsi="Arial"/>
                <w:b/>
                <w:iCs/>
                <w:sz w:val="24"/>
              </w:rPr>
              <w:t>, 2012</w:t>
            </w:r>
          </w:p>
        </w:tc>
        <w:tc>
          <w:tcPr>
            <w:tcW w:w="2223" w:type="dxa"/>
          </w:tcPr>
          <w:p w:rsidR="00B22EA7" w:rsidRPr="00517D9F" w:rsidRDefault="00670640" w:rsidP="00B22EA7">
            <w:pPr>
              <w:tabs>
                <w:tab w:val="left" w:pos="72"/>
              </w:tabs>
              <w:jc w:val="right"/>
              <w:rPr>
                <w:sz w:val="24"/>
              </w:rPr>
            </w:pPr>
            <w:r w:rsidRPr="00517D9F">
              <w:rPr>
                <w:noProof/>
                <w:sz w:val="24"/>
              </w:rPr>
              <w:drawing>
                <wp:inline distT="0" distB="0" distL="0" distR="0" wp14:anchorId="4AEE5AF3" wp14:editId="3523F67E">
                  <wp:extent cx="1209675" cy="1181100"/>
                  <wp:effectExtent l="0" t="0" r="9525"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tc>
      </w:tr>
    </w:tbl>
    <w:p w:rsidR="00B22EA7" w:rsidRPr="00517D9F" w:rsidRDefault="00B22EA7" w:rsidP="00B22EA7">
      <w:pPr>
        <w:pStyle w:val="Heading2"/>
        <w:shd w:val="pct12" w:color="auto" w:fill="auto"/>
        <w:spacing w:after="120"/>
        <w:rPr>
          <w:b w:val="0"/>
          <w:i w:val="0"/>
        </w:rPr>
      </w:pPr>
      <w:r w:rsidRPr="00517D9F">
        <w:rPr>
          <w:b w:val="0"/>
          <w:i w:val="0"/>
        </w:rPr>
        <w:t>BACKGROUND AND PURPOSE</w:t>
      </w:r>
    </w:p>
    <w:p w:rsidR="003B1B91" w:rsidRPr="00517D9F" w:rsidRDefault="00342965" w:rsidP="00B357EC">
      <w:pPr>
        <w:pStyle w:val="BodyText"/>
      </w:pPr>
      <w:r w:rsidRPr="00517D9F">
        <w:t xml:space="preserve">The Child Care Licensing </w:t>
      </w:r>
      <w:r w:rsidR="008F47A6" w:rsidRPr="00517D9F">
        <w:t xml:space="preserve">(CCL) </w:t>
      </w:r>
      <w:r w:rsidR="0059378C" w:rsidRPr="00517D9F">
        <w:t xml:space="preserve">Program </w:t>
      </w:r>
      <w:r w:rsidRPr="00517D9F">
        <w:t xml:space="preserve">is </w:t>
      </w:r>
      <w:r w:rsidR="00176F8D">
        <w:t>recommending adopt</w:t>
      </w:r>
      <w:r w:rsidR="00832867">
        <w:t xml:space="preserve">ion of proposed rule amendments </w:t>
      </w:r>
      <w:r w:rsidRPr="00517D9F">
        <w:t xml:space="preserve">to </w:t>
      </w:r>
      <w:r w:rsidR="00D2294A" w:rsidRPr="00517D9F">
        <w:t>40 Texas Administrative Code (TAC)</w:t>
      </w:r>
      <w:r w:rsidR="00761AF3" w:rsidRPr="00517D9F">
        <w:t>,</w:t>
      </w:r>
      <w:r w:rsidR="00D2294A" w:rsidRPr="00517D9F">
        <w:t xml:space="preserve"> </w:t>
      </w:r>
      <w:r w:rsidR="00761AF3" w:rsidRPr="00517D9F">
        <w:t>Chapter 745, Licensing;</w:t>
      </w:r>
      <w:r w:rsidR="00761AF3" w:rsidRPr="00517D9F">
        <w:rPr>
          <w:rStyle w:val="PRSLTTRTOP"/>
        </w:rPr>
        <w:t xml:space="preserve"> </w:t>
      </w:r>
      <w:r w:rsidR="009B1282" w:rsidRPr="00517D9F">
        <w:rPr>
          <w:rStyle w:val="PRSLTTRTOP"/>
        </w:rPr>
        <w:t>Chapter 748, General Residential Operations; Chapter 749, Child-Placing Agencies; and Chapter 750, Independent Foster Homes</w:t>
      </w:r>
      <w:r w:rsidRPr="00517D9F">
        <w:t xml:space="preserve">. </w:t>
      </w:r>
      <w:r w:rsidR="003B1B91" w:rsidRPr="00517D9F">
        <w:t>The purpose of the amendments is to implement legislation passed during the 82nd Legislative Session.</w:t>
      </w:r>
    </w:p>
    <w:p w:rsidR="003B1B91" w:rsidRPr="00517D9F" w:rsidRDefault="003B1B91" w:rsidP="00B357EC">
      <w:pPr>
        <w:pStyle w:val="BodyText"/>
      </w:pPr>
    </w:p>
    <w:p w:rsidR="00832867" w:rsidRDefault="003B1B91" w:rsidP="00602603">
      <w:pPr>
        <w:pStyle w:val="BodyText"/>
      </w:pPr>
      <w:r w:rsidRPr="00517D9F">
        <w:t>Senate Bill (S.B.) 1178, 82</w:t>
      </w:r>
      <w:r w:rsidRPr="00517D9F">
        <w:rPr>
          <w:vertAlign w:val="superscript"/>
        </w:rPr>
        <w:t>nd</w:t>
      </w:r>
      <w:r w:rsidRPr="00517D9F">
        <w:t xml:space="preserve"> Legislature, 2011, made changes to Chapter 42 of the Human Resources Code (HRC) in regards to who is ineligible to be a controlling person at an operation regulated by </w:t>
      </w:r>
      <w:r w:rsidR="00427EAA" w:rsidRPr="00517D9F">
        <w:t>CCL</w:t>
      </w:r>
      <w:r w:rsidRPr="00517D9F">
        <w:t xml:space="preserve">. </w:t>
      </w:r>
      <w:r w:rsidR="00602603" w:rsidRPr="00517D9F">
        <w:t xml:space="preserve"> </w:t>
      </w:r>
      <w:r w:rsidR="00602603" w:rsidRPr="00517D9F">
        <w:rPr>
          <w:color w:val="000000"/>
        </w:rPr>
        <w:t xml:space="preserve">A </w:t>
      </w:r>
      <w:r w:rsidR="00517D9F">
        <w:rPr>
          <w:color w:val="000000"/>
        </w:rPr>
        <w:t>"</w:t>
      </w:r>
      <w:r w:rsidR="00517D9F" w:rsidRPr="00517D9F">
        <w:rPr>
          <w:color w:val="000000"/>
        </w:rPr>
        <w:t>c</w:t>
      </w:r>
      <w:r w:rsidR="00602603" w:rsidRPr="00517D9F">
        <w:rPr>
          <w:color w:val="000000"/>
        </w:rPr>
        <w:t>ontrolling</w:t>
      </w:r>
      <w:r w:rsidR="00517D9F" w:rsidRPr="00517D9F">
        <w:rPr>
          <w:color w:val="000000"/>
        </w:rPr>
        <w:t xml:space="preserve"> person</w:t>
      </w:r>
      <w:r w:rsidR="00517D9F">
        <w:rPr>
          <w:i/>
          <w:color w:val="000000"/>
        </w:rPr>
        <w:t>"</w:t>
      </w:r>
      <w:r w:rsidR="00602603" w:rsidRPr="00517D9F">
        <w:rPr>
          <w:color w:val="000000"/>
        </w:rPr>
        <w:t xml:space="preserve"> as defined by </w:t>
      </w:r>
      <w:r w:rsidR="0027275A" w:rsidRPr="00517D9F">
        <w:rPr>
          <w:color w:val="000000"/>
        </w:rPr>
        <w:t>HRC</w:t>
      </w:r>
      <w:r w:rsidR="00602603" w:rsidRPr="00517D9F">
        <w:rPr>
          <w:color w:val="000000"/>
        </w:rPr>
        <w:t xml:space="preserve"> </w:t>
      </w:r>
      <w:hyperlink r:id="rId9" w:anchor="42.002" w:history="1">
        <w:r w:rsidR="00602603" w:rsidRPr="00517D9F">
          <w:rPr>
            <w:color w:val="0000FF"/>
            <w:u w:val="single"/>
          </w:rPr>
          <w:t>§42.002(18)</w:t>
        </w:r>
      </w:hyperlink>
      <w:r w:rsidR="00602603" w:rsidRPr="00517D9F">
        <w:rPr>
          <w:color w:val="000000"/>
        </w:rPr>
        <w:t xml:space="preserve"> is "a person who, either alone or in connection with others, has the ability to directly or indirectly influence or direct the management, expenditures, or policies" of a child care operation.</w:t>
      </w:r>
      <w:r w:rsidR="00832867">
        <w:rPr>
          <w:color w:val="000000"/>
        </w:rPr>
        <w:t xml:space="preserve"> </w:t>
      </w:r>
      <w:r w:rsidR="00832867">
        <w:t>In October 2011</w:t>
      </w:r>
      <w:r w:rsidRPr="00517D9F">
        <w:t>, CCL amended administrative rules to implement the legislation (the rules beca</w:t>
      </w:r>
      <w:r w:rsidR="00832867">
        <w:t xml:space="preserve">me effective March 1, 2012). </w:t>
      </w:r>
    </w:p>
    <w:p w:rsidR="00832867" w:rsidRDefault="00832867" w:rsidP="00602603">
      <w:pPr>
        <w:pStyle w:val="BodyText"/>
      </w:pPr>
    </w:p>
    <w:p w:rsidR="00761AF3" w:rsidRPr="00517D9F" w:rsidRDefault="00832867" w:rsidP="00602603">
      <w:pPr>
        <w:pStyle w:val="BodyText"/>
      </w:pPr>
      <w:r>
        <w:t xml:space="preserve">The adoption of these proposed rules will </w:t>
      </w:r>
      <w:r w:rsidR="003B1B91" w:rsidRPr="00517D9F">
        <w:t>further support the implementation of S.B. 1178 by</w:t>
      </w:r>
      <w:r w:rsidR="00EC18FD" w:rsidRPr="00517D9F">
        <w:t>:</w:t>
      </w:r>
      <w:r w:rsidR="003B1B91" w:rsidRPr="00517D9F">
        <w:t xml:space="preserve"> </w:t>
      </w:r>
    </w:p>
    <w:p w:rsidR="00617002" w:rsidRPr="00517D9F" w:rsidRDefault="00617002" w:rsidP="00233AF5">
      <w:pPr>
        <w:pStyle w:val="BodyText"/>
        <w:numPr>
          <w:ilvl w:val="0"/>
          <w:numId w:val="21"/>
        </w:numPr>
        <w:spacing w:after="60"/>
      </w:pPr>
      <w:r w:rsidRPr="00517D9F">
        <w:t>outlin</w:t>
      </w:r>
      <w:r w:rsidR="00C11382" w:rsidRPr="00517D9F">
        <w:t>ing</w:t>
      </w:r>
      <w:r w:rsidRPr="00517D9F">
        <w:t xml:space="preserve"> </w:t>
      </w:r>
      <w:r w:rsidR="00214DF3" w:rsidRPr="00517D9F">
        <w:t>in what</w:t>
      </w:r>
      <w:r w:rsidRPr="00517D9F">
        <w:t xml:space="preserve"> circumstances a person </w:t>
      </w:r>
      <w:r w:rsidR="00943540" w:rsidRPr="00517D9F">
        <w:t xml:space="preserve">is prohibited </w:t>
      </w:r>
      <w:r w:rsidRPr="00517D9F">
        <w:t>from being a controlling person</w:t>
      </w:r>
      <w:r w:rsidR="00C11382" w:rsidRPr="00517D9F">
        <w:t xml:space="preserve">, </w:t>
      </w:r>
      <w:r w:rsidRPr="00517D9F">
        <w:t xml:space="preserve">when CCL will </w:t>
      </w:r>
      <w:r w:rsidR="00C11382" w:rsidRPr="00517D9F">
        <w:t xml:space="preserve">make this determination, </w:t>
      </w:r>
      <w:r w:rsidRPr="00517D9F">
        <w:t>and</w:t>
      </w:r>
      <w:r w:rsidR="00C11382" w:rsidRPr="00517D9F">
        <w:t xml:space="preserve"> updating/amending §745.915; and</w:t>
      </w:r>
    </w:p>
    <w:p w:rsidR="008F47A6" w:rsidRPr="00517D9F" w:rsidRDefault="00506614" w:rsidP="00B357EC">
      <w:pPr>
        <w:pStyle w:val="BodyText"/>
        <w:numPr>
          <w:ilvl w:val="0"/>
          <w:numId w:val="21"/>
        </w:numPr>
      </w:pPr>
      <w:r w:rsidRPr="00517D9F">
        <w:t>a</w:t>
      </w:r>
      <w:r w:rsidR="00617002" w:rsidRPr="00517D9F">
        <w:t xml:space="preserve">mending </w:t>
      </w:r>
      <w:r w:rsidR="0059378C" w:rsidRPr="00517D9F">
        <w:t>residential child-</w:t>
      </w:r>
      <w:r w:rsidR="00CD092B" w:rsidRPr="00517D9F">
        <w:t xml:space="preserve">care </w:t>
      </w:r>
      <w:r w:rsidR="00A13CCA" w:rsidRPr="00517D9F">
        <w:t xml:space="preserve">minimum standard </w:t>
      </w:r>
      <w:r w:rsidR="00617002" w:rsidRPr="00517D9F">
        <w:t xml:space="preserve">rules in Chapters 748, 749, and 750 to </w:t>
      </w:r>
      <w:r w:rsidR="00A13CCA" w:rsidRPr="00517D9F">
        <w:t>requir</w:t>
      </w:r>
      <w:r w:rsidR="00E27D05" w:rsidRPr="00517D9F">
        <w:t xml:space="preserve">e </w:t>
      </w:r>
      <w:r w:rsidR="00617002" w:rsidRPr="00517D9F">
        <w:t>residential child-care operations</w:t>
      </w:r>
      <w:r w:rsidR="00E27D05" w:rsidRPr="00517D9F">
        <w:t xml:space="preserve"> to</w:t>
      </w:r>
      <w:r w:rsidR="00617002" w:rsidRPr="00517D9F">
        <w:t xml:space="preserve"> </w:t>
      </w:r>
      <w:r w:rsidR="00E5238A" w:rsidRPr="00517D9F">
        <w:t>notify</w:t>
      </w:r>
      <w:r w:rsidR="00617002" w:rsidRPr="00517D9F">
        <w:t xml:space="preserve"> CCL</w:t>
      </w:r>
      <w:r w:rsidR="00E5238A" w:rsidRPr="00517D9F">
        <w:t xml:space="preserve"> when</w:t>
      </w:r>
      <w:r w:rsidR="008F47A6" w:rsidRPr="00517D9F">
        <w:t>:</w:t>
      </w:r>
    </w:p>
    <w:p w:rsidR="008F47A6" w:rsidRPr="00517D9F" w:rsidRDefault="00E5238A" w:rsidP="00B357EC">
      <w:pPr>
        <w:pStyle w:val="BodyText"/>
        <w:numPr>
          <w:ilvl w:val="1"/>
          <w:numId w:val="21"/>
        </w:numPr>
      </w:pPr>
      <w:r w:rsidRPr="00517D9F">
        <w:t>a new person becomes a controlling person at the operation</w:t>
      </w:r>
      <w:r w:rsidR="008F47A6" w:rsidRPr="00517D9F">
        <w:t>;</w:t>
      </w:r>
      <w:r w:rsidRPr="00517D9F">
        <w:t xml:space="preserve"> or </w:t>
      </w:r>
    </w:p>
    <w:p w:rsidR="00617002" w:rsidRDefault="00E5238A" w:rsidP="00B357EC">
      <w:pPr>
        <w:pStyle w:val="BodyText"/>
        <w:numPr>
          <w:ilvl w:val="1"/>
          <w:numId w:val="21"/>
        </w:numPr>
        <w:spacing w:after="60"/>
      </w:pPr>
      <w:proofErr w:type="gramStart"/>
      <w:r w:rsidRPr="00517D9F">
        <w:t>a</w:t>
      </w:r>
      <w:proofErr w:type="gramEnd"/>
      <w:r w:rsidRPr="00517D9F">
        <w:t xml:space="preserve"> person ceases to be a controlling person at the operation</w:t>
      </w:r>
      <w:r w:rsidR="00617002" w:rsidRPr="00517D9F">
        <w:t>.</w:t>
      </w:r>
    </w:p>
    <w:p w:rsidR="00176F8D" w:rsidRPr="00517D9F" w:rsidRDefault="00176F8D" w:rsidP="00832867">
      <w:pPr>
        <w:pStyle w:val="BodyText"/>
        <w:ind w:left="1440"/>
      </w:pPr>
    </w:p>
    <w:p w:rsidR="00506614" w:rsidRPr="00517D9F" w:rsidRDefault="00B357EC" w:rsidP="00832867">
      <w:pPr>
        <w:pStyle w:val="BodyText"/>
      </w:pPr>
      <w:r w:rsidRPr="00517D9F">
        <w:t xml:space="preserve">The </w:t>
      </w:r>
      <w:r w:rsidR="00506614" w:rsidRPr="00517D9F">
        <w:t>change</w:t>
      </w:r>
      <w:r w:rsidRPr="00517D9F">
        <w:t xml:space="preserve">s </w:t>
      </w:r>
      <w:r w:rsidR="00176F8D">
        <w:t>recommended for adoption in</w:t>
      </w:r>
      <w:r w:rsidRPr="00517D9F">
        <w:t xml:space="preserve"> Chapters 748, 749, and 750</w:t>
      </w:r>
      <w:r w:rsidR="00506614" w:rsidRPr="00517D9F">
        <w:t xml:space="preserve"> </w:t>
      </w:r>
      <w:r w:rsidR="00233AF5" w:rsidRPr="00517D9F">
        <w:t>are</w:t>
      </w:r>
      <w:r w:rsidR="00506614" w:rsidRPr="00517D9F">
        <w:t xml:space="preserve"> to ensure that CCL has the most current information on controlling persons at an operation</w:t>
      </w:r>
      <w:r w:rsidR="00C11382" w:rsidRPr="00517D9F">
        <w:t>,</w:t>
      </w:r>
      <w:r w:rsidR="00506614" w:rsidRPr="00517D9F">
        <w:t xml:space="preserve"> so CCL can comply with requirements in law and administrative rule to ensure that </w:t>
      </w:r>
      <w:r w:rsidR="006D79E0">
        <w:t xml:space="preserve">an individual who is a </w:t>
      </w:r>
      <w:r w:rsidR="00506614" w:rsidRPr="00517D9F">
        <w:t xml:space="preserve">controlling person at an operation </w:t>
      </w:r>
      <w:r w:rsidR="006D79E0">
        <w:t xml:space="preserve">is </w:t>
      </w:r>
      <w:r w:rsidR="00506614" w:rsidRPr="00517D9F">
        <w:t>eligible to be a controlling person.  Additionally, this requirement currently exists in day-care minimum standards. For the purpose of complying with the law and administrative rules, it is beneficial to CCL for the minimum standards for both day-care and residential child-care operations to be consistent.</w:t>
      </w:r>
    </w:p>
    <w:p w:rsidR="008D367B" w:rsidRPr="00517D9F" w:rsidRDefault="008D367B" w:rsidP="008D367B">
      <w:pPr>
        <w:pStyle w:val="BodyText"/>
      </w:pPr>
    </w:p>
    <w:p w:rsidR="006B6368" w:rsidRPr="00517D9F" w:rsidRDefault="006B6368" w:rsidP="008D367B">
      <w:pPr>
        <w:pStyle w:val="BodyText"/>
      </w:pPr>
    </w:p>
    <w:p w:rsidR="006B6368" w:rsidRPr="00517D9F" w:rsidRDefault="006B6368" w:rsidP="008D367B">
      <w:pPr>
        <w:pStyle w:val="BodyText"/>
      </w:pPr>
    </w:p>
    <w:p w:rsidR="008D367B" w:rsidRDefault="008D367B" w:rsidP="008D367B">
      <w:pPr>
        <w:pStyle w:val="BodyText"/>
      </w:pPr>
      <w:r w:rsidRPr="00517D9F">
        <w:t xml:space="preserve">CCL is also </w:t>
      </w:r>
      <w:r w:rsidR="00176F8D">
        <w:t xml:space="preserve">recommending </w:t>
      </w:r>
      <w:r w:rsidR="00832867">
        <w:t xml:space="preserve">adoption of </w:t>
      </w:r>
      <w:r w:rsidRPr="00517D9F">
        <w:t>amend</w:t>
      </w:r>
      <w:r w:rsidR="00176F8D">
        <w:t>ments to</w:t>
      </w:r>
      <w:r w:rsidRPr="00517D9F">
        <w:t xml:space="preserve"> the titles for:</w:t>
      </w:r>
    </w:p>
    <w:p w:rsidR="00A67CAE" w:rsidRPr="00A67CAE" w:rsidRDefault="00A67CAE" w:rsidP="00A67CAE">
      <w:pPr>
        <w:pStyle w:val="ListParagraph"/>
        <w:numPr>
          <w:ilvl w:val="0"/>
          <w:numId w:val="25"/>
        </w:numPr>
        <w:rPr>
          <w:rFonts w:ascii="Arial" w:hAnsi="Arial" w:cs="Arial"/>
          <w:iCs/>
          <w:spacing w:val="-3"/>
          <w:sz w:val="24"/>
          <w:szCs w:val="24"/>
        </w:rPr>
      </w:pPr>
      <w:r w:rsidRPr="00A67CAE">
        <w:rPr>
          <w:rFonts w:ascii="Arial" w:hAnsi="Arial" w:cs="Arial"/>
          <w:iCs/>
          <w:spacing w:val="-3"/>
          <w:sz w:val="24"/>
          <w:szCs w:val="24"/>
        </w:rPr>
        <w:t xml:space="preserve">Chapter 745, Subchapter G, from </w:t>
      </w:r>
      <w:r w:rsidRPr="00A67CAE">
        <w:rPr>
          <w:rFonts w:ascii="Arial" w:hAnsi="Arial" w:cs="Arial"/>
          <w:i/>
          <w:iCs/>
          <w:spacing w:val="-3"/>
          <w:sz w:val="24"/>
          <w:szCs w:val="24"/>
        </w:rPr>
        <w:t>"Controlling Person and Certain Employment Prohibited"</w:t>
      </w:r>
      <w:r w:rsidRPr="00A67CAE">
        <w:rPr>
          <w:rFonts w:ascii="Arial" w:hAnsi="Arial" w:cs="Arial"/>
          <w:iCs/>
          <w:spacing w:val="-3"/>
          <w:sz w:val="24"/>
          <w:szCs w:val="24"/>
        </w:rPr>
        <w:t xml:space="preserve"> to </w:t>
      </w:r>
      <w:r>
        <w:rPr>
          <w:rFonts w:ascii="Arial" w:hAnsi="Arial" w:cs="Arial"/>
          <w:iCs/>
          <w:spacing w:val="-3"/>
          <w:sz w:val="24"/>
          <w:szCs w:val="24"/>
        </w:rPr>
        <w:t>"</w:t>
      </w:r>
      <w:r w:rsidRPr="00A67CAE">
        <w:rPr>
          <w:rFonts w:ascii="Arial" w:hAnsi="Arial" w:cs="Arial"/>
          <w:i/>
          <w:iCs/>
          <w:spacing w:val="-3"/>
          <w:sz w:val="24"/>
          <w:szCs w:val="24"/>
        </w:rPr>
        <w:t>Controlling Persons</w:t>
      </w:r>
      <w:r w:rsidRPr="00A67CAE">
        <w:rPr>
          <w:rFonts w:ascii="Arial" w:hAnsi="Arial" w:cs="Arial"/>
          <w:iCs/>
          <w:spacing w:val="-3"/>
          <w:sz w:val="24"/>
          <w:szCs w:val="24"/>
        </w:rPr>
        <w:t>.</w:t>
      </w:r>
      <w:r>
        <w:rPr>
          <w:rFonts w:ascii="Arial" w:hAnsi="Arial" w:cs="Arial"/>
          <w:iCs/>
          <w:spacing w:val="-3"/>
          <w:sz w:val="24"/>
          <w:szCs w:val="24"/>
        </w:rPr>
        <w:t>"</w:t>
      </w:r>
    </w:p>
    <w:p w:rsidR="008D367B" w:rsidRPr="00517D9F" w:rsidRDefault="008D367B" w:rsidP="008D367B">
      <w:pPr>
        <w:pStyle w:val="BodyText"/>
        <w:numPr>
          <w:ilvl w:val="0"/>
          <w:numId w:val="23"/>
        </w:numPr>
        <w:ind w:left="720"/>
      </w:pPr>
      <w:r w:rsidRPr="00517D9F">
        <w:t xml:space="preserve">Chapter 748, from </w:t>
      </w:r>
      <w:r w:rsidR="00A67CAE">
        <w:t>"</w:t>
      </w:r>
      <w:r w:rsidRPr="00517D9F">
        <w:rPr>
          <w:i/>
        </w:rPr>
        <w:t>General Residential Operations</w:t>
      </w:r>
      <w:r w:rsidR="00A67CAE">
        <w:rPr>
          <w:i/>
        </w:rPr>
        <w:t>" to</w:t>
      </w:r>
      <w:r w:rsidRPr="00517D9F">
        <w:t xml:space="preserve"> </w:t>
      </w:r>
      <w:r w:rsidR="00A67CAE">
        <w:t>"</w:t>
      </w:r>
      <w:r w:rsidRPr="00517D9F">
        <w:rPr>
          <w:i/>
        </w:rPr>
        <w:t>Minimum Standards for General Residential Operations</w:t>
      </w:r>
      <w:r w:rsidRPr="00517D9F">
        <w:t>.</w:t>
      </w:r>
      <w:r w:rsidR="00A67CAE">
        <w:t>"</w:t>
      </w:r>
    </w:p>
    <w:p w:rsidR="008D367B" w:rsidRPr="00517D9F" w:rsidRDefault="008D367B" w:rsidP="008D367B">
      <w:pPr>
        <w:pStyle w:val="BodyText"/>
        <w:numPr>
          <w:ilvl w:val="0"/>
          <w:numId w:val="23"/>
        </w:numPr>
        <w:ind w:left="720"/>
        <w:rPr>
          <w:i/>
        </w:rPr>
      </w:pPr>
      <w:r w:rsidRPr="00517D9F">
        <w:t xml:space="preserve">Chapter 749, from </w:t>
      </w:r>
      <w:r w:rsidR="00A67CAE">
        <w:t>"</w:t>
      </w:r>
      <w:r w:rsidRPr="00517D9F">
        <w:rPr>
          <w:i/>
        </w:rPr>
        <w:t>Child-Placing Agencies</w:t>
      </w:r>
      <w:r w:rsidR="00A67CAE">
        <w:rPr>
          <w:i/>
        </w:rPr>
        <w:t>"</w:t>
      </w:r>
      <w:r w:rsidRPr="00517D9F">
        <w:t xml:space="preserve"> to </w:t>
      </w:r>
      <w:r w:rsidR="00A67CAE">
        <w:t>"</w:t>
      </w:r>
      <w:r w:rsidRPr="00517D9F">
        <w:rPr>
          <w:i/>
        </w:rPr>
        <w:t>Minimum Standards for Child-Placing Agencies.</w:t>
      </w:r>
      <w:r w:rsidR="00A67CAE">
        <w:rPr>
          <w:i/>
        </w:rPr>
        <w:t>"</w:t>
      </w:r>
    </w:p>
    <w:p w:rsidR="008D367B" w:rsidRPr="00517D9F" w:rsidRDefault="008D367B" w:rsidP="008D367B">
      <w:pPr>
        <w:pStyle w:val="BodyText"/>
        <w:numPr>
          <w:ilvl w:val="0"/>
          <w:numId w:val="23"/>
        </w:numPr>
        <w:ind w:left="720"/>
      </w:pPr>
      <w:r w:rsidRPr="00517D9F">
        <w:t xml:space="preserve">Chapter 750, from </w:t>
      </w:r>
      <w:r w:rsidR="00A67CAE">
        <w:t>"</w:t>
      </w:r>
      <w:r w:rsidRPr="00517D9F">
        <w:rPr>
          <w:i/>
        </w:rPr>
        <w:t>Independent Foster Homes</w:t>
      </w:r>
      <w:r w:rsidR="00A67CAE">
        <w:rPr>
          <w:i/>
        </w:rPr>
        <w:t>"</w:t>
      </w:r>
      <w:r w:rsidRPr="00517D9F">
        <w:t xml:space="preserve"> to </w:t>
      </w:r>
      <w:r w:rsidR="00A67CAE">
        <w:t>"</w:t>
      </w:r>
      <w:r w:rsidRPr="00517D9F">
        <w:rPr>
          <w:i/>
        </w:rPr>
        <w:t>Minimum Standards for Independent Foster Homes</w:t>
      </w:r>
      <w:r w:rsidRPr="00517D9F">
        <w:t>.</w:t>
      </w:r>
      <w:r w:rsidR="00A67CAE">
        <w:t>"</w:t>
      </w:r>
    </w:p>
    <w:p w:rsidR="00B22EA7" w:rsidRPr="001A4258" w:rsidRDefault="00B22EA7" w:rsidP="00B22EA7">
      <w:pPr>
        <w:pStyle w:val="Heading2"/>
        <w:shd w:val="pct12" w:color="auto" w:fill="auto"/>
        <w:spacing w:after="120"/>
        <w:rPr>
          <w:rFonts w:cs="Arial"/>
          <w:b w:val="0"/>
          <w:i w:val="0"/>
          <w:szCs w:val="24"/>
        </w:rPr>
      </w:pPr>
      <w:r w:rsidRPr="001A4258">
        <w:rPr>
          <w:rFonts w:cs="Arial"/>
          <w:b w:val="0"/>
          <w:i w:val="0"/>
          <w:szCs w:val="24"/>
        </w:rPr>
        <w:t>STATUTORY AUTHORITY AND STATUTES AFFECTED</w:t>
      </w:r>
    </w:p>
    <w:p w:rsidR="00B22EA7" w:rsidRDefault="00B22EA7" w:rsidP="00B22EA7">
      <w:pPr>
        <w:pStyle w:val="BodyText1"/>
      </w:pPr>
      <w:r>
        <w:t xml:space="preserve">The modification is proposed under Human Resources Code (HRC) §40.0505 and Government Code §531.0055, which provides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 </w:t>
      </w:r>
    </w:p>
    <w:p w:rsidR="003F04F4" w:rsidRDefault="003F04F4" w:rsidP="00B22EA7">
      <w:pPr>
        <w:pStyle w:val="BodyText1"/>
      </w:pPr>
    </w:p>
    <w:p w:rsidR="003F04F4" w:rsidRDefault="003F04F4" w:rsidP="00B22EA7">
      <w:pPr>
        <w:pStyle w:val="BodyText1"/>
      </w:pPr>
      <w:r w:rsidRPr="00517D9F">
        <w:t>The amendments and new rules also implement HRC §§42.042, 42.062, and 42.072(c-1)</w:t>
      </w:r>
    </w:p>
    <w:p w:rsidR="00176F8D" w:rsidRDefault="00176F8D" w:rsidP="00B22EA7">
      <w:pPr>
        <w:pStyle w:val="BodyText1"/>
      </w:pPr>
    </w:p>
    <w:p w:rsidR="00176F8D" w:rsidRPr="003C2981" w:rsidRDefault="00176F8D" w:rsidP="00832867">
      <w:pPr>
        <w:pStyle w:val="Header"/>
        <w:shd w:val="pct12" w:color="auto" w:fill="auto"/>
        <w:tabs>
          <w:tab w:val="clear" w:pos="4320"/>
          <w:tab w:val="clear" w:pos="8640"/>
        </w:tabs>
        <w:overflowPunct/>
        <w:adjustRightInd/>
        <w:textAlignment w:val="auto"/>
        <w:rPr>
          <w:rFonts w:ascii="Arial" w:hAnsi="Arial" w:cs="Arial"/>
          <w:sz w:val="24"/>
          <w:szCs w:val="24"/>
        </w:rPr>
      </w:pPr>
      <w:r>
        <w:rPr>
          <w:rFonts w:ascii="Arial" w:hAnsi="Arial" w:cs="Arial"/>
          <w:sz w:val="24"/>
          <w:szCs w:val="24"/>
        </w:rPr>
        <w:t>COMMENTS AND RESPONSES</w:t>
      </w:r>
    </w:p>
    <w:p w:rsidR="00176F8D" w:rsidRDefault="00176F8D" w:rsidP="00832867">
      <w:pPr>
        <w:pStyle w:val="Header"/>
        <w:tabs>
          <w:tab w:val="clear" w:pos="4320"/>
          <w:tab w:val="clear" w:pos="8640"/>
        </w:tabs>
        <w:overflowPunct/>
        <w:adjustRightInd/>
        <w:spacing w:before="120"/>
        <w:textAlignment w:val="auto"/>
        <w:rPr>
          <w:rFonts w:ascii="Arial" w:hAnsi="Arial" w:cs="Arial"/>
          <w:sz w:val="24"/>
          <w:szCs w:val="24"/>
        </w:rPr>
      </w:pPr>
      <w:r w:rsidRPr="003C2981">
        <w:rPr>
          <w:rFonts w:ascii="Arial" w:hAnsi="Arial" w:cs="Arial"/>
          <w:sz w:val="24"/>
          <w:szCs w:val="24"/>
        </w:rPr>
        <w:t>Child Care Licensing presented</w:t>
      </w:r>
      <w:r>
        <w:rPr>
          <w:rFonts w:ascii="Arial" w:hAnsi="Arial" w:cs="Arial"/>
          <w:sz w:val="24"/>
          <w:szCs w:val="24"/>
        </w:rPr>
        <w:t xml:space="preserve"> the proposed rules</w:t>
      </w:r>
      <w:r w:rsidRPr="003C2981">
        <w:rPr>
          <w:rFonts w:ascii="Arial" w:hAnsi="Arial" w:cs="Arial"/>
          <w:sz w:val="24"/>
          <w:szCs w:val="24"/>
        </w:rPr>
        <w:t xml:space="preserve"> to the DFPS Council at their meeting on </w:t>
      </w:r>
      <w:r>
        <w:rPr>
          <w:rFonts w:ascii="Arial" w:hAnsi="Arial" w:cs="Arial"/>
          <w:sz w:val="24"/>
          <w:szCs w:val="24"/>
        </w:rPr>
        <w:t>October 19</w:t>
      </w:r>
      <w:r w:rsidRPr="003C2981">
        <w:rPr>
          <w:rFonts w:ascii="Arial" w:hAnsi="Arial" w:cs="Arial"/>
          <w:sz w:val="24"/>
          <w:szCs w:val="24"/>
        </w:rPr>
        <w:t xml:space="preserve">, 2012. </w:t>
      </w:r>
      <w:r>
        <w:rPr>
          <w:rFonts w:ascii="Arial" w:hAnsi="Arial" w:cs="Arial"/>
          <w:sz w:val="24"/>
          <w:szCs w:val="24"/>
        </w:rPr>
        <w:t xml:space="preserve">Following the council meeting, </w:t>
      </w:r>
      <w:r w:rsidRPr="003C2981">
        <w:rPr>
          <w:rFonts w:ascii="Arial" w:hAnsi="Arial" w:cs="Arial"/>
          <w:sz w:val="24"/>
          <w:szCs w:val="24"/>
        </w:rPr>
        <w:t>Licensing notified the following stakeholders of the proposed rules and public comment period:</w:t>
      </w:r>
    </w:p>
    <w:p w:rsidR="00176F8D" w:rsidRPr="003C2981" w:rsidRDefault="00176F8D" w:rsidP="00176F8D">
      <w:pPr>
        <w:pStyle w:val="Header"/>
        <w:tabs>
          <w:tab w:val="clear" w:pos="4320"/>
          <w:tab w:val="clear" w:pos="8640"/>
        </w:tabs>
        <w:overflowPunct/>
        <w:adjustRightInd/>
        <w:spacing w:before="120"/>
        <w:ind w:left="-86"/>
        <w:textAlignment w:val="auto"/>
        <w:rPr>
          <w:rFonts w:ascii="Arial" w:hAnsi="Arial" w:cs="Arial"/>
          <w:sz w:val="24"/>
          <w:szCs w:val="24"/>
        </w:rPr>
      </w:pPr>
    </w:p>
    <w:p w:rsidR="00176F8D" w:rsidRPr="003C2981" w:rsidRDefault="00176F8D" w:rsidP="00176F8D">
      <w:pPr>
        <w:pStyle w:val="Header"/>
        <w:numPr>
          <w:ilvl w:val="0"/>
          <w:numId w:val="26"/>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Licensed child care centers</w:t>
      </w:r>
    </w:p>
    <w:p w:rsidR="00176F8D" w:rsidRPr="003C2981" w:rsidRDefault="00176F8D" w:rsidP="00176F8D">
      <w:pPr>
        <w:pStyle w:val="Header"/>
        <w:numPr>
          <w:ilvl w:val="0"/>
          <w:numId w:val="26"/>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Licensed, registered, and listed child care homes</w:t>
      </w:r>
    </w:p>
    <w:p w:rsidR="00176F8D" w:rsidRPr="003C2981" w:rsidRDefault="00176F8D" w:rsidP="00176F8D">
      <w:pPr>
        <w:pStyle w:val="Header"/>
        <w:numPr>
          <w:ilvl w:val="0"/>
          <w:numId w:val="26"/>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General residential operations</w:t>
      </w:r>
    </w:p>
    <w:p w:rsidR="00176F8D" w:rsidRPr="005B5F08" w:rsidRDefault="00176F8D" w:rsidP="00176F8D">
      <w:pPr>
        <w:pStyle w:val="Header"/>
        <w:numPr>
          <w:ilvl w:val="0"/>
          <w:numId w:val="26"/>
        </w:numPr>
        <w:tabs>
          <w:tab w:val="clear" w:pos="4320"/>
          <w:tab w:val="clear" w:pos="8640"/>
        </w:tabs>
        <w:overflowPunct/>
        <w:adjustRightInd/>
        <w:textAlignment w:val="auto"/>
        <w:rPr>
          <w:rFonts w:ascii="Arial" w:hAnsi="Arial" w:cs="Arial"/>
          <w:sz w:val="24"/>
          <w:szCs w:val="24"/>
        </w:rPr>
      </w:pPr>
      <w:r w:rsidRPr="003C2981">
        <w:rPr>
          <w:rFonts w:ascii="Arial" w:hAnsi="Arial"/>
          <w:sz w:val="24"/>
        </w:rPr>
        <w:t>School-Age and Before or After-School Programs</w:t>
      </w:r>
    </w:p>
    <w:p w:rsidR="00176F8D" w:rsidRPr="005B5F08" w:rsidRDefault="00176F8D" w:rsidP="00176F8D">
      <w:pPr>
        <w:pStyle w:val="Header"/>
        <w:numPr>
          <w:ilvl w:val="0"/>
          <w:numId w:val="26"/>
        </w:numPr>
        <w:tabs>
          <w:tab w:val="clear" w:pos="4320"/>
          <w:tab w:val="clear" w:pos="8640"/>
        </w:tabs>
        <w:overflowPunct/>
        <w:adjustRightInd/>
        <w:textAlignment w:val="auto"/>
        <w:rPr>
          <w:rFonts w:ascii="Arial" w:hAnsi="Arial"/>
          <w:sz w:val="22"/>
        </w:rPr>
      </w:pPr>
      <w:r w:rsidRPr="005B5F08">
        <w:rPr>
          <w:rFonts w:ascii="Arial" w:hAnsi="Arial"/>
          <w:sz w:val="22"/>
        </w:rPr>
        <w:t>Child Placing Agencies</w:t>
      </w:r>
    </w:p>
    <w:p w:rsidR="00176F8D" w:rsidRPr="005B5F08" w:rsidRDefault="00176F8D" w:rsidP="00176F8D">
      <w:pPr>
        <w:pStyle w:val="Header"/>
        <w:numPr>
          <w:ilvl w:val="0"/>
          <w:numId w:val="26"/>
        </w:numPr>
        <w:tabs>
          <w:tab w:val="clear" w:pos="4320"/>
          <w:tab w:val="clear" w:pos="8640"/>
        </w:tabs>
        <w:overflowPunct/>
        <w:adjustRightInd/>
        <w:textAlignment w:val="auto"/>
        <w:rPr>
          <w:rFonts w:ascii="Arial" w:hAnsi="Arial"/>
          <w:sz w:val="24"/>
          <w:szCs w:val="24"/>
        </w:rPr>
      </w:pPr>
      <w:r w:rsidRPr="005B5F08">
        <w:rPr>
          <w:rFonts w:ascii="Arial" w:hAnsi="Arial"/>
          <w:sz w:val="24"/>
          <w:szCs w:val="24"/>
        </w:rPr>
        <w:t>Independent Foster Homes</w:t>
      </w:r>
    </w:p>
    <w:p w:rsidR="00176F8D" w:rsidRPr="003A62FF" w:rsidRDefault="00176F8D" w:rsidP="00176F8D">
      <w:pPr>
        <w:pStyle w:val="Header"/>
        <w:numPr>
          <w:ilvl w:val="0"/>
          <w:numId w:val="26"/>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Subscribers to the DFPS Latest Child Care Regulations email notification list</w:t>
      </w:r>
    </w:p>
    <w:p w:rsidR="00176F8D" w:rsidRPr="003C2981" w:rsidRDefault="00176F8D" w:rsidP="00176F8D">
      <w:pPr>
        <w:pStyle w:val="Header"/>
        <w:tabs>
          <w:tab w:val="clear" w:pos="4320"/>
          <w:tab w:val="clear" w:pos="8640"/>
        </w:tabs>
        <w:overflowPunct/>
        <w:adjustRightInd/>
        <w:ind w:left="-90"/>
        <w:textAlignment w:val="auto"/>
        <w:rPr>
          <w:rFonts w:ascii="Arial" w:hAnsi="Arial" w:cs="Arial"/>
          <w:sz w:val="24"/>
          <w:szCs w:val="24"/>
        </w:rPr>
      </w:pPr>
    </w:p>
    <w:p w:rsidR="00176F8D" w:rsidRPr="003C2981" w:rsidRDefault="00176F8D" w:rsidP="00832867">
      <w:pPr>
        <w:pStyle w:val="Heade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 xml:space="preserve">Licensing provided notification to all providers by mailing a postcard in early </w:t>
      </w:r>
      <w:r>
        <w:rPr>
          <w:rFonts w:ascii="Arial" w:hAnsi="Arial" w:cs="Arial"/>
          <w:sz w:val="24"/>
          <w:szCs w:val="24"/>
        </w:rPr>
        <w:t>November</w:t>
      </w:r>
      <w:r w:rsidRPr="003C2981">
        <w:rPr>
          <w:rFonts w:ascii="Arial" w:hAnsi="Arial" w:cs="Arial"/>
          <w:sz w:val="24"/>
          <w:szCs w:val="24"/>
        </w:rPr>
        <w:t xml:space="preserve">.  Licensing also notified all stakeholders by email on </w:t>
      </w:r>
      <w:r>
        <w:rPr>
          <w:rFonts w:ascii="Arial" w:hAnsi="Arial" w:cs="Arial"/>
          <w:sz w:val="24"/>
          <w:szCs w:val="24"/>
        </w:rPr>
        <w:t>November 17</w:t>
      </w:r>
      <w:r w:rsidRPr="003C2981">
        <w:rPr>
          <w:rFonts w:ascii="Arial" w:hAnsi="Arial" w:cs="Arial"/>
          <w:sz w:val="24"/>
          <w:szCs w:val="24"/>
        </w:rPr>
        <w:t>, 2012. The notification provided stakeholders with an email address, mailing address, and phone number to direct comments on the proposed rules.</w:t>
      </w:r>
    </w:p>
    <w:p w:rsidR="00176F8D" w:rsidRDefault="00176F8D" w:rsidP="00832867">
      <w:pPr>
        <w:pStyle w:val="Header"/>
        <w:tabs>
          <w:tab w:val="clear" w:pos="4320"/>
          <w:tab w:val="clear" w:pos="8640"/>
        </w:tabs>
        <w:overflowPunct/>
        <w:adjustRightInd/>
        <w:textAlignment w:val="auto"/>
        <w:rPr>
          <w:rFonts w:ascii="Arial" w:hAnsi="Arial" w:cs="Arial"/>
          <w:sz w:val="24"/>
          <w:szCs w:val="24"/>
        </w:rPr>
      </w:pPr>
    </w:p>
    <w:p w:rsidR="00176F8D" w:rsidRPr="009E62B7" w:rsidRDefault="00176F8D" w:rsidP="00832867">
      <w:pPr>
        <w:pStyle w:val="Header"/>
        <w:tabs>
          <w:tab w:val="clear" w:pos="4320"/>
          <w:tab w:val="clear" w:pos="8640"/>
        </w:tabs>
        <w:overflowPunct/>
        <w:adjustRightInd/>
        <w:textAlignment w:val="auto"/>
        <w:rPr>
          <w:rFonts w:ascii="Arial" w:hAnsi="Arial" w:cs="Arial"/>
          <w:sz w:val="24"/>
          <w:szCs w:val="24"/>
        </w:rPr>
      </w:pPr>
      <w:r w:rsidRPr="009E62B7">
        <w:rPr>
          <w:rFonts w:ascii="Arial" w:hAnsi="Arial" w:cs="Arial"/>
          <w:sz w:val="24"/>
          <w:szCs w:val="24"/>
        </w:rPr>
        <w:t>The proposed rules were published in the Texas Register on November 16, 2012, and were open to comment until December 17, 2012</w:t>
      </w:r>
      <w:r w:rsidRPr="009E62B7">
        <w:rPr>
          <w:rFonts w:ascii="Arial" w:hAnsi="Arial" w:cs="Arial"/>
          <w:i/>
          <w:iCs/>
          <w:sz w:val="24"/>
          <w:szCs w:val="24"/>
        </w:rPr>
        <w:t>.</w:t>
      </w:r>
      <w:r w:rsidR="00AF2565">
        <w:rPr>
          <w:rFonts w:ascii="Arial" w:hAnsi="Arial" w:cs="Arial"/>
          <w:i/>
          <w:iCs/>
          <w:sz w:val="24"/>
          <w:szCs w:val="24"/>
        </w:rPr>
        <w:t xml:space="preserve"> </w:t>
      </w:r>
      <w:r w:rsidRPr="009E62B7">
        <w:rPr>
          <w:rFonts w:ascii="Arial" w:hAnsi="Arial" w:cs="Arial"/>
          <w:sz w:val="24"/>
          <w:szCs w:val="24"/>
        </w:rPr>
        <w:t xml:space="preserve">DFPS received </w:t>
      </w:r>
      <w:r w:rsidR="00D22973">
        <w:rPr>
          <w:rFonts w:ascii="Arial" w:hAnsi="Arial" w:cs="Arial"/>
          <w:sz w:val="24"/>
          <w:szCs w:val="24"/>
        </w:rPr>
        <w:t>one</w:t>
      </w:r>
      <w:r w:rsidRPr="009E62B7">
        <w:rPr>
          <w:rFonts w:ascii="Arial" w:hAnsi="Arial" w:cs="Arial"/>
          <w:sz w:val="24"/>
          <w:szCs w:val="24"/>
        </w:rPr>
        <w:t xml:space="preserve"> comment </w:t>
      </w:r>
      <w:r>
        <w:rPr>
          <w:rFonts w:ascii="Arial" w:hAnsi="Arial" w:cs="Arial"/>
          <w:sz w:val="24"/>
          <w:szCs w:val="24"/>
        </w:rPr>
        <w:t>regarding §745.911</w:t>
      </w:r>
      <w:r w:rsidRPr="009E62B7">
        <w:rPr>
          <w:rFonts w:ascii="Arial" w:hAnsi="Arial" w:cs="Arial"/>
          <w:sz w:val="24"/>
          <w:szCs w:val="24"/>
        </w:rPr>
        <w:t xml:space="preserve">. </w:t>
      </w:r>
    </w:p>
    <w:p w:rsidR="00176F8D" w:rsidRDefault="00176F8D" w:rsidP="00176F8D">
      <w:pPr>
        <w:pStyle w:val="Header"/>
        <w:tabs>
          <w:tab w:val="clear" w:pos="4320"/>
          <w:tab w:val="clear" w:pos="8640"/>
        </w:tabs>
        <w:overflowPunct/>
        <w:adjustRightInd/>
        <w:ind w:left="-90"/>
        <w:textAlignment w:val="auto"/>
        <w:rPr>
          <w:rFonts w:ascii="Arial" w:hAnsi="Arial" w:cs="Arial"/>
          <w:sz w:val="24"/>
          <w:szCs w:val="24"/>
        </w:rPr>
      </w:pPr>
    </w:p>
    <w:p w:rsidR="00D22973" w:rsidRDefault="00D22973" w:rsidP="00176F8D">
      <w:pPr>
        <w:pStyle w:val="Header"/>
        <w:tabs>
          <w:tab w:val="clear" w:pos="4320"/>
          <w:tab w:val="clear" w:pos="8640"/>
        </w:tabs>
        <w:overflowPunct/>
        <w:adjustRightInd/>
        <w:ind w:left="-90"/>
        <w:textAlignment w:val="auto"/>
        <w:rPr>
          <w:rFonts w:ascii="Arial" w:hAnsi="Arial" w:cs="Arial"/>
          <w:sz w:val="24"/>
          <w:szCs w:val="24"/>
        </w:rPr>
      </w:pPr>
    </w:p>
    <w:p w:rsidR="00D22973" w:rsidRDefault="00D22973" w:rsidP="00176F8D">
      <w:pPr>
        <w:pStyle w:val="Header"/>
        <w:tabs>
          <w:tab w:val="clear" w:pos="4320"/>
          <w:tab w:val="clear" w:pos="8640"/>
        </w:tabs>
        <w:overflowPunct/>
        <w:adjustRightInd/>
        <w:ind w:left="-90"/>
        <w:textAlignment w:val="auto"/>
        <w:rPr>
          <w:rFonts w:ascii="Arial" w:hAnsi="Arial" w:cs="Arial"/>
          <w:sz w:val="24"/>
          <w:szCs w:val="24"/>
        </w:rPr>
      </w:pPr>
    </w:p>
    <w:p w:rsidR="00D22973" w:rsidRDefault="00D22973" w:rsidP="00176F8D">
      <w:pPr>
        <w:pStyle w:val="Header"/>
        <w:tabs>
          <w:tab w:val="clear" w:pos="4320"/>
          <w:tab w:val="clear" w:pos="8640"/>
        </w:tabs>
        <w:overflowPunct/>
        <w:adjustRightInd/>
        <w:ind w:left="-90"/>
        <w:textAlignment w:val="auto"/>
        <w:rPr>
          <w:rFonts w:ascii="Arial" w:hAnsi="Arial" w:cs="Arial"/>
          <w:sz w:val="24"/>
          <w:szCs w:val="24"/>
        </w:rPr>
      </w:pPr>
    </w:p>
    <w:p w:rsidR="00D22973" w:rsidRPr="003C2981" w:rsidRDefault="00D22973" w:rsidP="00176F8D">
      <w:pPr>
        <w:pStyle w:val="Header"/>
        <w:tabs>
          <w:tab w:val="clear" w:pos="4320"/>
          <w:tab w:val="clear" w:pos="8640"/>
        </w:tabs>
        <w:overflowPunct/>
        <w:adjustRightInd/>
        <w:ind w:left="-90"/>
        <w:textAlignment w:val="auto"/>
        <w:rPr>
          <w:rFonts w:ascii="Arial" w:hAnsi="Arial" w:cs="Arial"/>
          <w:sz w:val="24"/>
          <w:szCs w:val="24"/>
        </w:rPr>
      </w:pPr>
    </w:p>
    <w:p w:rsidR="00176F8D" w:rsidRDefault="00AF2565" w:rsidP="00832867">
      <w:pPr>
        <w:pStyle w:val="Header"/>
        <w:tabs>
          <w:tab w:val="clear" w:pos="4320"/>
          <w:tab w:val="clear" w:pos="8640"/>
        </w:tabs>
        <w:overflowPunct/>
        <w:adjustRightInd/>
        <w:textAlignment w:val="auto"/>
        <w:rPr>
          <w:rFonts w:ascii="Arial" w:hAnsi="Arial" w:cs="Arial"/>
          <w:sz w:val="24"/>
          <w:szCs w:val="24"/>
        </w:rPr>
      </w:pPr>
      <w:r>
        <w:rPr>
          <w:rFonts w:ascii="Arial" w:hAnsi="Arial" w:cs="Arial"/>
          <w:sz w:val="24"/>
          <w:szCs w:val="24"/>
        </w:rPr>
        <w:lastRenderedPageBreak/>
        <w:t>The r</w:t>
      </w:r>
      <w:r w:rsidR="00176F8D">
        <w:rPr>
          <w:rFonts w:ascii="Arial" w:hAnsi="Arial" w:cs="Arial"/>
          <w:sz w:val="24"/>
          <w:szCs w:val="24"/>
        </w:rPr>
        <w:t xml:space="preserve">esponse to the </w:t>
      </w:r>
      <w:r w:rsidR="00176F8D" w:rsidRPr="003C2981">
        <w:rPr>
          <w:rFonts w:ascii="Arial" w:hAnsi="Arial" w:cs="Arial"/>
          <w:sz w:val="24"/>
          <w:szCs w:val="24"/>
        </w:rPr>
        <w:t xml:space="preserve">comment </w:t>
      </w:r>
      <w:r w:rsidR="00176F8D">
        <w:rPr>
          <w:rFonts w:ascii="Arial" w:hAnsi="Arial" w:cs="Arial"/>
          <w:sz w:val="24"/>
          <w:szCs w:val="24"/>
        </w:rPr>
        <w:t>is</w:t>
      </w:r>
      <w:r w:rsidR="00176F8D" w:rsidRPr="003C2981">
        <w:rPr>
          <w:rFonts w:ascii="Arial" w:hAnsi="Arial" w:cs="Arial"/>
          <w:sz w:val="24"/>
          <w:szCs w:val="24"/>
        </w:rPr>
        <w:t xml:space="preserve"> noted below.</w:t>
      </w:r>
    </w:p>
    <w:p w:rsidR="00AF2565" w:rsidRDefault="00AF2565" w:rsidP="00176F8D">
      <w:pPr>
        <w:pStyle w:val="Header"/>
        <w:tabs>
          <w:tab w:val="clear" w:pos="4320"/>
          <w:tab w:val="clear" w:pos="8640"/>
        </w:tabs>
        <w:overflowPunct/>
        <w:adjustRightInd/>
        <w:ind w:left="-90"/>
        <w:textAlignment w:val="auto"/>
        <w:rPr>
          <w:rFonts w:ascii="Arial" w:hAnsi="Arial" w:cs="Arial"/>
          <w:sz w:val="24"/>
          <w:szCs w:val="24"/>
        </w:rPr>
      </w:pPr>
    </w:p>
    <w:tbl>
      <w:tblPr>
        <w:tblW w:w="517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69"/>
        <w:gridCol w:w="3250"/>
        <w:gridCol w:w="5484"/>
      </w:tblGrid>
      <w:tr w:rsidR="00176F8D" w:rsidRPr="003C2981" w:rsidTr="00832867">
        <w:trPr>
          <w:tblHeader/>
        </w:trPr>
        <w:tc>
          <w:tcPr>
            <w:tcW w:w="958" w:type="pct"/>
            <w:shd w:val="clear" w:color="auto" w:fill="D9D9D9" w:themeFill="background1" w:themeFillShade="D9"/>
            <w:vAlign w:val="bottom"/>
          </w:tcPr>
          <w:p w:rsidR="00176F8D" w:rsidRPr="00E015A1" w:rsidRDefault="00176F8D" w:rsidP="00D609C7">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Section Affected and Original Proposal</w:t>
            </w:r>
          </w:p>
        </w:tc>
        <w:tc>
          <w:tcPr>
            <w:tcW w:w="1504" w:type="pct"/>
            <w:shd w:val="clear" w:color="auto" w:fill="D9D9D9" w:themeFill="background1" w:themeFillShade="D9"/>
            <w:vAlign w:val="bottom"/>
          </w:tcPr>
          <w:p w:rsidR="00176F8D" w:rsidRPr="00E015A1" w:rsidRDefault="00176F8D" w:rsidP="00D609C7">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Summary of Commenter’s Concern</w:t>
            </w:r>
          </w:p>
        </w:tc>
        <w:tc>
          <w:tcPr>
            <w:tcW w:w="2538" w:type="pct"/>
            <w:shd w:val="clear" w:color="auto" w:fill="D9D9D9" w:themeFill="background1" w:themeFillShade="D9"/>
            <w:vAlign w:val="bottom"/>
          </w:tcPr>
          <w:p w:rsidR="00176F8D" w:rsidRPr="00E015A1" w:rsidRDefault="00176F8D" w:rsidP="00D609C7">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Department Response and Rationale</w:t>
            </w:r>
          </w:p>
        </w:tc>
      </w:tr>
      <w:tr w:rsidR="00042165" w:rsidRPr="003C2981" w:rsidTr="00832867">
        <w:trPr>
          <w:cantSplit/>
          <w:trHeight w:val="543"/>
        </w:trPr>
        <w:tc>
          <w:tcPr>
            <w:tcW w:w="958" w:type="pct"/>
          </w:tcPr>
          <w:p w:rsidR="00042165" w:rsidRPr="00517D9F" w:rsidRDefault="00042165" w:rsidP="00D609C7">
            <w:pPr>
              <w:spacing w:after="60"/>
              <w:rPr>
                <w:rFonts w:ascii="Arial" w:hAnsi="Arial" w:cs="Arial"/>
                <w:bCs/>
                <w:color w:val="000000"/>
                <w:sz w:val="22"/>
                <w:szCs w:val="22"/>
              </w:rPr>
            </w:pPr>
            <w:r>
              <w:rPr>
                <w:rFonts w:ascii="Arial" w:hAnsi="Arial" w:cs="Arial"/>
                <w:bCs/>
                <w:color w:val="000000"/>
                <w:sz w:val="22"/>
                <w:szCs w:val="22"/>
              </w:rPr>
              <w:t xml:space="preserve">Chapter 745, </w:t>
            </w:r>
            <w:r w:rsidRPr="00517D9F">
              <w:rPr>
                <w:rFonts w:ascii="Arial" w:hAnsi="Arial" w:cs="Arial"/>
                <w:bCs/>
                <w:color w:val="000000"/>
                <w:sz w:val="22"/>
                <w:szCs w:val="22"/>
              </w:rPr>
              <w:t>Subchapter G</w:t>
            </w:r>
          </w:p>
        </w:tc>
        <w:tc>
          <w:tcPr>
            <w:tcW w:w="1504" w:type="pct"/>
          </w:tcPr>
          <w:p w:rsidR="00042165" w:rsidRPr="003C2981" w:rsidRDefault="00042165" w:rsidP="00D609C7">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38" w:type="pct"/>
          </w:tcPr>
          <w:p w:rsidR="00042165" w:rsidRPr="003C2981" w:rsidRDefault="00042165" w:rsidP="00D609C7">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042165" w:rsidRPr="003C2981" w:rsidTr="00832867">
        <w:trPr>
          <w:cantSplit/>
          <w:trHeight w:val="615"/>
        </w:trPr>
        <w:tc>
          <w:tcPr>
            <w:tcW w:w="958" w:type="pct"/>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§745.903</w:t>
            </w:r>
          </w:p>
        </w:tc>
        <w:tc>
          <w:tcPr>
            <w:tcW w:w="1504" w:type="pct"/>
          </w:tcPr>
          <w:p w:rsidR="00042165" w:rsidRPr="003C2981" w:rsidRDefault="00042165" w:rsidP="00D609C7">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38" w:type="pct"/>
          </w:tcPr>
          <w:p w:rsidR="00042165" w:rsidRPr="003C2981" w:rsidRDefault="00042165" w:rsidP="00D609C7">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042165" w:rsidRPr="003C2981" w:rsidTr="00832867">
        <w:trPr>
          <w:cantSplit/>
          <w:trHeight w:val="840"/>
        </w:trPr>
        <w:tc>
          <w:tcPr>
            <w:tcW w:w="958" w:type="pct"/>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§745.911</w:t>
            </w:r>
          </w:p>
        </w:tc>
        <w:tc>
          <w:tcPr>
            <w:tcW w:w="1504" w:type="pct"/>
          </w:tcPr>
          <w:p w:rsidR="00042165" w:rsidRPr="004D50C4" w:rsidRDefault="004024DC" w:rsidP="004D50C4">
            <w:pPr>
              <w:overflowPunct/>
              <w:autoSpaceDE/>
              <w:autoSpaceDN/>
              <w:adjustRightInd/>
              <w:textAlignment w:val="auto"/>
              <w:rPr>
                <w:rStyle w:val="PRSLTTRTOP"/>
                <w:rFonts w:ascii="Arial" w:eastAsiaTheme="minorHAnsi" w:hAnsi="Arial" w:cs="Arial"/>
                <w:sz w:val="22"/>
                <w:szCs w:val="22"/>
              </w:rPr>
            </w:pPr>
            <w:r w:rsidRPr="004024DC">
              <w:rPr>
                <w:rFonts w:ascii="Arial" w:eastAsiaTheme="minorHAnsi" w:hAnsi="Arial" w:cs="Arial"/>
                <w:sz w:val="22"/>
                <w:szCs w:val="22"/>
              </w:rPr>
              <w:t>The commenter expressed concern that the use of the term “sustained” in section 1 of the rule may lead to confusion and misinterpretation as some people may interpret the word to mean “allow.”  The commenter suggested changing the term “sustained” to “denied” to ensure consistent application and interpretation of the rule.</w:t>
            </w:r>
          </w:p>
        </w:tc>
        <w:tc>
          <w:tcPr>
            <w:tcW w:w="2538" w:type="pct"/>
          </w:tcPr>
          <w:p w:rsidR="00E54DC3" w:rsidRPr="00E54DC3" w:rsidRDefault="00E54DC3" w:rsidP="00AF2565">
            <w:pPr>
              <w:overflowPunct/>
              <w:autoSpaceDE/>
              <w:autoSpaceDN/>
              <w:adjustRightInd/>
              <w:textAlignment w:val="auto"/>
              <w:rPr>
                <w:rFonts w:ascii="Arial" w:eastAsiaTheme="minorHAnsi" w:hAnsi="Arial" w:cs="Arial"/>
                <w:sz w:val="22"/>
                <w:szCs w:val="22"/>
              </w:rPr>
            </w:pPr>
            <w:r>
              <w:rPr>
                <w:rFonts w:ascii="Arial" w:hAnsi="Arial" w:cs="Arial"/>
                <w:color w:val="000000"/>
                <w:sz w:val="22"/>
                <w:szCs w:val="22"/>
              </w:rPr>
              <w:t>The department</w:t>
            </w:r>
            <w:r w:rsidRPr="00E54DC3">
              <w:rPr>
                <w:rFonts w:ascii="Arial" w:hAnsi="Arial" w:cs="Arial"/>
                <w:color w:val="000000"/>
                <w:sz w:val="22"/>
                <w:szCs w:val="22"/>
              </w:rPr>
              <w:t xml:space="preserve"> recommends adoption of this rule with no changes.  40 TAC §745.911 must be read in context of other rules related to controlling persons, including §745.907(b), which describes that a designated controlling person becomes sustained when the revocation or voluntary closure described in §745.905 is final and after due process rights have been waived or upheld.</w:t>
            </w:r>
          </w:p>
          <w:p w:rsidR="00042165" w:rsidRPr="003C2981" w:rsidRDefault="00042165" w:rsidP="00D609C7">
            <w:pPr>
              <w:rPr>
                <w:rStyle w:val="PRSLTTRTOP"/>
                <w:rFonts w:ascii="Arial" w:hAnsi="Arial" w:cs="Arial"/>
                <w:spacing w:val="-3"/>
                <w:sz w:val="22"/>
                <w:szCs w:val="22"/>
              </w:rPr>
            </w:pPr>
          </w:p>
        </w:tc>
      </w:tr>
      <w:tr w:rsidR="00042165" w:rsidRPr="003C2981" w:rsidTr="00832867">
        <w:trPr>
          <w:cantSplit/>
          <w:trHeight w:val="543"/>
        </w:trPr>
        <w:tc>
          <w:tcPr>
            <w:tcW w:w="958" w:type="pct"/>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§745.913</w:t>
            </w:r>
          </w:p>
        </w:tc>
        <w:tc>
          <w:tcPr>
            <w:tcW w:w="1504" w:type="pct"/>
          </w:tcPr>
          <w:p w:rsidR="00042165" w:rsidRPr="003C2981" w:rsidRDefault="00042165" w:rsidP="00D609C7">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38" w:type="pct"/>
          </w:tcPr>
          <w:p w:rsidR="00042165" w:rsidRPr="003C2981" w:rsidRDefault="00042165" w:rsidP="00D609C7">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042165" w:rsidRPr="003C2981" w:rsidTr="00832867">
        <w:trPr>
          <w:cantSplit/>
          <w:trHeight w:val="588"/>
        </w:trPr>
        <w:tc>
          <w:tcPr>
            <w:tcW w:w="958" w:type="pct"/>
            <w:tcBorders>
              <w:top w:val="single" w:sz="6" w:space="0" w:color="auto"/>
              <w:left w:val="single" w:sz="6" w:space="0" w:color="auto"/>
              <w:bottom w:val="single" w:sz="6" w:space="0" w:color="auto"/>
              <w:right w:val="single" w:sz="6" w:space="0" w:color="auto"/>
            </w:tcBorders>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§745.915</w:t>
            </w:r>
          </w:p>
        </w:tc>
        <w:tc>
          <w:tcPr>
            <w:tcW w:w="1504" w:type="pct"/>
            <w:tcBorders>
              <w:top w:val="single" w:sz="6" w:space="0" w:color="auto"/>
              <w:left w:val="single" w:sz="6" w:space="0" w:color="auto"/>
              <w:bottom w:val="single" w:sz="6" w:space="0" w:color="auto"/>
              <w:right w:val="single" w:sz="6" w:space="0" w:color="auto"/>
            </w:tcBorders>
          </w:tcPr>
          <w:p w:rsidR="00042165" w:rsidRPr="00042165" w:rsidRDefault="00042165" w:rsidP="00042165">
            <w:pPr>
              <w:overflowPunct/>
              <w:autoSpaceDE/>
              <w:autoSpaceDN/>
              <w:adjustRightInd/>
              <w:textAlignment w:val="auto"/>
              <w:rPr>
                <w:rStyle w:val="PRSLTTRTOP"/>
                <w:rFonts w:ascii="Arial" w:hAnsi="Arial" w:cs="Arial"/>
                <w:sz w:val="22"/>
                <w:szCs w:val="22"/>
              </w:rPr>
            </w:pPr>
            <w:r w:rsidRPr="00042165">
              <w:rPr>
                <w:rStyle w:val="PRSLTTRTOP"/>
                <w:rFonts w:ascii="Arial" w:hAnsi="Arial" w:cs="Arial"/>
                <w:sz w:val="22"/>
                <w:szCs w:val="22"/>
              </w:rPr>
              <w:t>None</w:t>
            </w:r>
          </w:p>
        </w:tc>
        <w:tc>
          <w:tcPr>
            <w:tcW w:w="2538" w:type="pct"/>
            <w:tcBorders>
              <w:top w:val="single" w:sz="6" w:space="0" w:color="auto"/>
              <w:left w:val="single" w:sz="6" w:space="0" w:color="auto"/>
              <w:bottom w:val="single" w:sz="6" w:space="0" w:color="auto"/>
              <w:right w:val="single" w:sz="6" w:space="0" w:color="auto"/>
            </w:tcBorders>
          </w:tcPr>
          <w:p w:rsidR="00042165" w:rsidRPr="00042165" w:rsidRDefault="00042165" w:rsidP="00042165">
            <w:pPr>
              <w:rPr>
                <w:rStyle w:val="PRSLTTRTOP"/>
                <w:rFonts w:ascii="Arial" w:hAnsi="Arial" w:cs="Arial"/>
                <w:spacing w:val="-3"/>
                <w:sz w:val="22"/>
                <w:szCs w:val="22"/>
              </w:rPr>
            </w:pPr>
            <w:r w:rsidRPr="00042165">
              <w:rPr>
                <w:rFonts w:ascii="Arial" w:hAnsi="Arial" w:cs="Arial"/>
                <w:spacing w:val="-3"/>
                <w:sz w:val="22"/>
                <w:szCs w:val="22"/>
              </w:rPr>
              <w:t>The department recommends adoption of this section with no changes.</w:t>
            </w:r>
          </w:p>
        </w:tc>
      </w:tr>
      <w:tr w:rsidR="00042165" w:rsidRPr="003C2981" w:rsidTr="00832867">
        <w:trPr>
          <w:cantSplit/>
          <w:trHeight w:val="840"/>
        </w:trPr>
        <w:tc>
          <w:tcPr>
            <w:tcW w:w="958" w:type="pct"/>
            <w:tcBorders>
              <w:top w:val="single" w:sz="6" w:space="0" w:color="auto"/>
              <w:left w:val="single" w:sz="6" w:space="0" w:color="auto"/>
              <w:bottom w:val="single" w:sz="6" w:space="0" w:color="auto"/>
              <w:right w:val="single" w:sz="6" w:space="0" w:color="auto"/>
            </w:tcBorders>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Chapter 748 General Residential Operations</w:t>
            </w:r>
          </w:p>
        </w:tc>
        <w:tc>
          <w:tcPr>
            <w:tcW w:w="1504"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38"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042165" w:rsidRPr="003C2981" w:rsidTr="00832867">
        <w:trPr>
          <w:cantSplit/>
          <w:trHeight w:val="606"/>
        </w:trPr>
        <w:tc>
          <w:tcPr>
            <w:tcW w:w="958" w:type="pct"/>
            <w:tcBorders>
              <w:top w:val="single" w:sz="6" w:space="0" w:color="auto"/>
              <w:left w:val="single" w:sz="6" w:space="0" w:color="auto"/>
              <w:bottom w:val="single" w:sz="6" w:space="0" w:color="auto"/>
              <w:right w:val="single" w:sz="6" w:space="0" w:color="auto"/>
            </w:tcBorders>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w:t>
            </w:r>
            <w:r w:rsidRPr="00517D9F">
              <w:rPr>
                <w:rStyle w:val="PRSLTTRTOP"/>
                <w:rFonts w:ascii="Arial" w:hAnsi="Arial" w:cs="Arial"/>
                <w:spacing w:val="-3"/>
                <w:sz w:val="22"/>
                <w:szCs w:val="22"/>
              </w:rPr>
              <w:t>748.103</w:t>
            </w:r>
          </w:p>
        </w:tc>
        <w:tc>
          <w:tcPr>
            <w:tcW w:w="1504"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38"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042165" w:rsidRPr="003C2981" w:rsidTr="00832867">
        <w:trPr>
          <w:cantSplit/>
          <w:trHeight w:val="840"/>
        </w:trPr>
        <w:tc>
          <w:tcPr>
            <w:tcW w:w="958" w:type="pct"/>
            <w:tcBorders>
              <w:top w:val="single" w:sz="6" w:space="0" w:color="auto"/>
              <w:left w:val="single" w:sz="6" w:space="0" w:color="auto"/>
              <w:bottom w:val="single" w:sz="6" w:space="0" w:color="auto"/>
              <w:right w:val="single" w:sz="6" w:space="0" w:color="auto"/>
            </w:tcBorders>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Chapter 749, Child-Placing Agencies</w:t>
            </w:r>
          </w:p>
        </w:tc>
        <w:tc>
          <w:tcPr>
            <w:tcW w:w="1504"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38"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042165" w:rsidRPr="003C2981" w:rsidTr="00832867">
        <w:trPr>
          <w:cantSplit/>
          <w:trHeight w:val="570"/>
        </w:trPr>
        <w:tc>
          <w:tcPr>
            <w:tcW w:w="958" w:type="pct"/>
            <w:tcBorders>
              <w:top w:val="single" w:sz="6" w:space="0" w:color="auto"/>
              <w:left w:val="single" w:sz="6" w:space="0" w:color="auto"/>
              <w:bottom w:val="single" w:sz="6" w:space="0" w:color="auto"/>
              <w:right w:val="single" w:sz="6" w:space="0" w:color="auto"/>
            </w:tcBorders>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w:t>
            </w:r>
            <w:r w:rsidRPr="00517D9F">
              <w:rPr>
                <w:rStyle w:val="PRSLTTRTOP"/>
                <w:rFonts w:ascii="Arial" w:hAnsi="Arial" w:cs="Arial"/>
                <w:spacing w:val="-3"/>
                <w:sz w:val="22"/>
                <w:szCs w:val="22"/>
              </w:rPr>
              <w:t>749.103</w:t>
            </w:r>
          </w:p>
        </w:tc>
        <w:tc>
          <w:tcPr>
            <w:tcW w:w="1504" w:type="pct"/>
            <w:tcBorders>
              <w:top w:val="single" w:sz="6" w:space="0" w:color="auto"/>
              <w:left w:val="single" w:sz="6" w:space="0" w:color="auto"/>
              <w:bottom w:val="single" w:sz="6" w:space="0" w:color="auto"/>
              <w:right w:val="single" w:sz="6" w:space="0" w:color="auto"/>
            </w:tcBorders>
          </w:tcPr>
          <w:p w:rsidR="00042165" w:rsidRPr="00042165" w:rsidRDefault="00042165" w:rsidP="00042165">
            <w:pPr>
              <w:overflowPunct/>
              <w:autoSpaceDE/>
              <w:autoSpaceDN/>
              <w:adjustRightInd/>
              <w:textAlignment w:val="auto"/>
              <w:rPr>
                <w:rStyle w:val="PRSLTTRTOP"/>
                <w:rFonts w:ascii="Arial" w:hAnsi="Arial" w:cs="Arial"/>
                <w:sz w:val="22"/>
                <w:szCs w:val="22"/>
              </w:rPr>
            </w:pPr>
            <w:r w:rsidRPr="00042165">
              <w:rPr>
                <w:rStyle w:val="PRSLTTRTOP"/>
                <w:rFonts w:ascii="Arial" w:hAnsi="Arial" w:cs="Arial"/>
                <w:sz w:val="22"/>
                <w:szCs w:val="22"/>
              </w:rPr>
              <w:t>None</w:t>
            </w:r>
          </w:p>
        </w:tc>
        <w:tc>
          <w:tcPr>
            <w:tcW w:w="2538" w:type="pct"/>
            <w:tcBorders>
              <w:top w:val="single" w:sz="6" w:space="0" w:color="auto"/>
              <w:left w:val="single" w:sz="6" w:space="0" w:color="auto"/>
              <w:bottom w:val="single" w:sz="6" w:space="0" w:color="auto"/>
              <w:right w:val="single" w:sz="6" w:space="0" w:color="auto"/>
            </w:tcBorders>
          </w:tcPr>
          <w:p w:rsidR="00042165" w:rsidRPr="00042165" w:rsidRDefault="00042165" w:rsidP="00042165">
            <w:pPr>
              <w:rPr>
                <w:rStyle w:val="PRSLTTRTOP"/>
                <w:rFonts w:ascii="Arial" w:hAnsi="Arial" w:cs="Arial"/>
                <w:spacing w:val="-3"/>
                <w:sz w:val="22"/>
                <w:szCs w:val="22"/>
              </w:rPr>
            </w:pPr>
            <w:r w:rsidRPr="00042165">
              <w:rPr>
                <w:rFonts w:ascii="Arial" w:hAnsi="Arial" w:cs="Arial"/>
                <w:spacing w:val="-3"/>
                <w:sz w:val="22"/>
                <w:szCs w:val="22"/>
              </w:rPr>
              <w:t>The department recommends adoption of this section with no changes.</w:t>
            </w:r>
          </w:p>
        </w:tc>
      </w:tr>
      <w:tr w:rsidR="00042165" w:rsidRPr="003C2981" w:rsidTr="00832867">
        <w:trPr>
          <w:cantSplit/>
          <w:trHeight w:val="840"/>
        </w:trPr>
        <w:tc>
          <w:tcPr>
            <w:tcW w:w="958" w:type="pct"/>
            <w:tcBorders>
              <w:top w:val="single" w:sz="6" w:space="0" w:color="auto"/>
              <w:left w:val="single" w:sz="6" w:space="0" w:color="auto"/>
              <w:bottom w:val="single" w:sz="6" w:space="0" w:color="auto"/>
              <w:right w:val="single" w:sz="6" w:space="0" w:color="auto"/>
            </w:tcBorders>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 xml:space="preserve">Chapter 750, </w:t>
            </w:r>
            <w:r w:rsidRPr="00517D9F">
              <w:rPr>
                <w:rFonts w:ascii="Arial" w:hAnsi="Arial" w:cs="Arial"/>
                <w:sz w:val="22"/>
                <w:szCs w:val="22"/>
              </w:rPr>
              <w:t>Independent Foster Homes</w:t>
            </w:r>
          </w:p>
        </w:tc>
        <w:tc>
          <w:tcPr>
            <w:tcW w:w="1504"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38"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042165" w:rsidRPr="003C2981" w:rsidTr="00832867">
        <w:trPr>
          <w:cantSplit/>
          <w:trHeight w:val="570"/>
        </w:trPr>
        <w:tc>
          <w:tcPr>
            <w:tcW w:w="958" w:type="pct"/>
            <w:tcBorders>
              <w:top w:val="single" w:sz="6" w:space="0" w:color="auto"/>
              <w:left w:val="single" w:sz="6" w:space="0" w:color="auto"/>
              <w:bottom w:val="single" w:sz="6" w:space="0" w:color="auto"/>
              <w:right w:val="single" w:sz="6" w:space="0" w:color="auto"/>
            </w:tcBorders>
          </w:tcPr>
          <w:p w:rsidR="00042165" w:rsidRPr="00517D9F" w:rsidRDefault="00042165" w:rsidP="00D609C7">
            <w:pPr>
              <w:spacing w:after="60"/>
              <w:rPr>
                <w:rFonts w:ascii="Arial" w:hAnsi="Arial" w:cs="Arial"/>
                <w:bCs/>
                <w:color w:val="000000"/>
                <w:sz w:val="22"/>
                <w:szCs w:val="22"/>
              </w:rPr>
            </w:pPr>
            <w:r w:rsidRPr="00517D9F">
              <w:rPr>
                <w:rFonts w:ascii="Arial" w:hAnsi="Arial" w:cs="Arial"/>
                <w:bCs/>
                <w:color w:val="000000"/>
                <w:sz w:val="22"/>
                <w:szCs w:val="22"/>
              </w:rPr>
              <w:t>§</w:t>
            </w:r>
            <w:r w:rsidRPr="00517D9F">
              <w:rPr>
                <w:rStyle w:val="PRSLTTRTOP"/>
                <w:rFonts w:ascii="Arial" w:hAnsi="Arial" w:cs="Arial"/>
                <w:spacing w:val="-3"/>
                <w:sz w:val="22"/>
                <w:szCs w:val="22"/>
              </w:rPr>
              <w:t>750.103</w:t>
            </w:r>
          </w:p>
        </w:tc>
        <w:tc>
          <w:tcPr>
            <w:tcW w:w="1504"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38" w:type="pct"/>
            <w:tcBorders>
              <w:top w:val="single" w:sz="6" w:space="0" w:color="auto"/>
              <w:left w:val="single" w:sz="6" w:space="0" w:color="auto"/>
              <w:bottom w:val="single" w:sz="6" w:space="0" w:color="auto"/>
              <w:right w:val="single" w:sz="6" w:space="0" w:color="auto"/>
            </w:tcBorders>
          </w:tcPr>
          <w:p w:rsidR="00042165" w:rsidRPr="003C2981" w:rsidRDefault="00042165" w:rsidP="00D609C7">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bl>
    <w:p w:rsidR="00176F8D" w:rsidRDefault="00176F8D" w:rsidP="00176F8D">
      <w:pPr>
        <w:pStyle w:val="Header"/>
        <w:tabs>
          <w:tab w:val="clear" w:pos="4320"/>
          <w:tab w:val="clear" w:pos="8640"/>
        </w:tabs>
        <w:overflowPunct/>
        <w:adjustRightInd/>
        <w:ind w:left="-90"/>
        <w:textAlignment w:val="auto"/>
        <w:rPr>
          <w:rFonts w:ascii="Arial" w:hAnsi="Arial" w:cs="Arial"/>
          <w:sz w:val="24"/>
          <w:szCs w:val="24"/>
        </w:rPr>
      </w:pPr>
    </w:p>
    <w:p w:rsidR="00176F8D" w:rsidRPr="00176F8D" w:rsidRDefault="00176F8D" w:rsidP="00176F8D">
      <w:pPr>
        <w:shd w:val="pct12" w:color="auto" w:fill="auto"/>
        <w:overflowPunct/>
        <w:adjustRightInd/>
        <w:ind w:left="-86"/>
        <w:textAlignment w:val="auto"/>
        <w:rPr>
          <w:rFonts w:ascii="Arial" w:hAnsi="Arial" w:cs="Arial"/>
          <w:sz w:val="24"/>
          <w:szCs w:val="24"/>
        </w:rPr>
      </w:pPr>
      <w:r w:rsidRPr="00176F8D">
        <w:rPr>
          <w:rFonts w:ascii="Arial" w:hAnsi="Arial" w:cs="Arial"/>
          <w:sz w:val="24"/>
          <w:szCs w:val="24"/>
        </w:rPr>
        <w:t>RECOMMENDATION</w:t>
      </w:r>
    </w:p>
    <w:p w:rsidR="00176F8D" w:rsidRDefault="00176F8D" w:rsidP="00176F8D">
      <w:pPr>
        <w:spacing w:before="120"/>
        <w:ind w:left="-86"/>
        <w:rPr>
          <w:rFonts w:ascii="Arial" w:hAnsi="Arial" w:cs="Arial"/>
          <w:sz w:val="24"/>
        </w:rPr>
      </w:pPr>
      <w:r w:rsidRPr="00176F8D">
        <w:rPr>
          <w:rFonts w:ascii="Arial" w:hAnsi="Arial" w:cs="Arial"/>
          <w:sz w:val="24"/>
        </w:rPr>
        <w:t>It is recommended that the Council recommend adoption of these rules, with or without changes, as they are attached to this memo.</w:t>
      </w:r>
    </w:p>
    <w:p w:rsidR="00832867" w:rsidRPr="00176F8D" w:rsidRDefault="00832867" w:rsidP="00176F8D">
      <w:pPr>
        <w:spacing w:before="120"/>
        <w:ind w:left="-86"/>
        <w:rPr>
          <w:rFonts w:ascii="Arial" w:hAnsi="Arial" w:cs="Arial"/>
          <w:sz w:val="24"/>
        </w:rPr>
      </w:pPr>
    </w:p>
    <w:p w:rsidR="00176F8D" w:rsidRPr="00176F8D" w:rsidRDefault="00176F8D" w:rsidP="00176F8D">
      <w:pPr>
        <w:spacing w:after="60"/>
        <w:ind w:left="-86"/>
        <w:rPr>
          <w:rFonts w:ascii="Arial" w:hAnsi="Arial" w:cs="Arial"/>
          <w:sz w:val="24"/>
        </w:rPr>
      </w:pPr>
    </w:p>
    <w:p w:rsidR="00176F8D" w:rsidRPr="00176F8D" w:rsidRDefault="00176F8D" w:rsidP="00176F8D">
      <w:pPr>
        <w:shd w:val="clear" w:color="auto" w:fill="E0E0E0"/>
        <w:spacing w:after="120"/>
        <w:ind w:left="-86"/>
        <w:rPr>
          <w:rFonts w:ascii="Arial" w:hAnsi="Arial" w:cs="Arial"/>
          <w:sz w:val="24"/>
        </w:rPr>
      </w:pPr>
      <w:r w:rsidRPr="00176F8D">
        <w:rPr>
          <w:rFonts w:ascii="Arial" w:hAnsi="Arial" w:cs="Arial"/>
          <w:sz w:val="24"/>
        </w:rPr>
        <w:lastRenderedPageBreak/>
        <w:t>SCHEDULE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068"/>
      </w:tblGrid>
      <w:tr w:rsidR="00176F8D" w:rsidRPr="00176F8D" w:rsidTr="00AF2565">
        <w:trPr>
          <w:tblHeader/>
        </w:trPr>
        <w:tc>
          <w:tcPr>
            <w:tcW w:w="5400" w:type="dxa"/>
          </w:tcPr>
          <w:p w:rsidR="00176F8D" w:rsidRPr="00176F8D" w:rsidRDefault="00176F8D" w:rsidP="00832867">
            <w:pPr>
              <w:spacing w:after="60"/>
              <w:rPr>
                <w:rFonts w:ascii="Arial" w:hAnsi="Arial" w:cs="Arial"/>
                <w:b/>
                <w:bCs/>
                <w:sz w:val="24"/>
              </w:rPr>
            </w:pPr>
            <w:r w:rsidRPr="00176F8D">
              <w:rPr>
                <w:rFonts w:ascii="Arial" w:hAnsi="Arial" w:cs="Arial"/>
                <w:b/>
                <w:bCs/>
                <w:sz w:val="24"/>
              </w:rPr>
              <w:t xml:space="preserve">Milestones </w:t>
            </w:r>
          </w:p>
        </w:tc>
        <w:tc>
          <w:tcPr>
            <w:tcW w:w="4068" w:type="dxa"/>
          </w:tcPr>
          <w:p w:rsidR="00176F8D" w:rsidRPr="00176F8D" w:rsidRDefault="00176F8D" w:rsidP="00176F8D">
            <w:pPr>
              <w:spacing w:after="60"/>
              <w:rPr>
                <w:rFonts w:ascii="Arial" w:hAnsi="Arial" w:cs="Arial"/>
                <w:b/>
                <w:bCs/>
                <w:sz w:val="24"/>
              </w:rPr>
            </w:pPr>
            <w:r w:rsidRPr="00176F8D">
              <w:rPr>
                <w:rFonts w:ascii="Arial" w:hAnsi="Arial" w:cs="Arial"/>
                <w:b/>
                <w:bCs/>
                <w:sz w:val="24"/>
              </w:rPr>
              <w:t>Dates</w:t>
            </w:r>
          </w:p>
        </w:tc>
      </w:tr>
      <w:tr w:rsidR="00176F8D" w:rsidRPr="00176F8D" w:rsidTr="00AF2565">
        <w:tc>
          <w:tcPr>
            <w:tcW w:w="5400" w:type="dxa"/>
          </w:tcPr>
          <w:p w:rsidR="00176F8D" w:rsidRPr="00176F8D" w:rsidRDefault="00176F8D" w:rsidP="00176F8D">
            <w:pPr>
              <w:spacing w:after="60"/>
              <w:rPr>
                <w:rFonts w:ascii="Arial" w:hAnsi="Arial" w:cs="Arial"/>
                <w:sz w:val="24"/>
              </w:rPr>
            </w:pPr>
            <w:r w:rsidRPr="00176F8D">
              <w:rPr>
                <w:rFonts w:ascii="Arial" w:hAnsi="Arial" w:cs="Arial"/>
                <w:sz w:val="24"/>
              </w:rPr>
              <w:t>Proposed rules presented to the Council for recommendation to publish</w:t>
            </w:r>
          </w:p>
        </w:tc>
        <w:tc>
          <w:tcPr>
            <w:tcW w:w="4068" w:type="dxa"/>
          </w:tcPr>
          <w:p w:rsidR="00176F8D" w:rsidRPr="00176F8D" w:rsidRDefault="00176F8D" w:rsidP="00176F8D">
            <w:pPr>
              <w:spacing w:after="60"/>
              <w:rPr>
                <w:rFonts w:ascii="Arial" w:hAnsi="Arial" w:cs="Arial"/>
                <w:sz w:val="24"/>
              </w:rPr>
            </w:pPr>
            <w:r w:rsidRPr="00176F8D">
              <w:rPr>
                <w:rFonts w:ascii="Arial" w:hAnsi="Arial" w:cs="Arial"/>
                <w:sz w:val="24"/>
              </w:rPr>
              <w:t>October 19, 2012</w:t>
            </w:r>
          </w:p>
        </w:tc>
      </w:tr>
      <w:tr w:rsidR="00176F8D" w:rsidRPr="00176F8D" w:rsidTr="00AF2565">
        <w:tc>
          <w:tcPr>
            <w:tcW w:w="5400" w:type="dxa"/>
          </w:tcPr>
          <w:p w:rsidR="00176F8D" w:rsidRPr="00176F8D" w:rsidRDefault="00176F8D" w:rsidP="00176F8D">
            <w:pPr>
              <w:spacing w:after="60"/>
              <w:rPr>
                <w:rFonts w:ascii="Arial" w:hAnsi="Arial" w:cs="Arial"/>
                <w:sz w:val="24"/>
              </w:rPr>
            </w:pPr>
            <w:r w:rsidRPr="00176F8D">
              <w:rPr>
                <w:rFonts w:ascii="Arial" w:hAnsi="Arial" w:cs="Arial"/>
                <w:sz w:val="24"/>
              </w:rPr>
              <w:t>Approval to publish proposed rules received from HHSC</w:t>
            </w:r>
          </w:p>
        </w:tc>
        <w:tc>
          <w:tcPr>
            <w:tcW w:w="4068" w:type="dxa"/>
          </w:tcPr>
          <w:p w:rsidR="00176F8D" w:rsidRPr="00176F8D" w:rsidRDefault="004D50C4" w:rsidP="00176F8D">
            <w:pPr>
              <w:spacing w:after="60"/>
              <w:rPr>
                <w:rFonts w:ascii="Arial" w:hAnsi="Arial" w:cs="Arial"/>
                <w:sz w:val="24"/>
              </w:rPr>
            </w:pPr>
            <w:r>
              <w:rPr>
                <w:rFonts w:ascii="Arial" w:hAnsi="Arial" w:cs="Arial"/>
                <w:sz w:val="24"/>
              </w:rPr>
              <w:t>October 31, 2012</w:t>
            </w:r>
          </w:p>
        </w:tc>
      </w:tr>
      <w:tr w:rsidR="00176F8D" w:rsidRPr="00176F8D" w:rsidTr="00AF2565">
        <w:tc>
          <w:tcPr>
            <w:tcW w:w="5400" w:type="dxa"/>
          </w:tcPr>
          <w:p w:rsidR="00176F8D" w:rsidRPr="00176F8D" w:rsidRDefault="00176F8D" w:rsidP="00176F8D">
            <w:pPr>
              <w:spacing w:after="60"/>
              <w:rPr>
                <w:rFonts w:ascii="Arial" w:hAnsi="Arial" w:cs="Arial"/>
                <w:sz w:val="24"/>
              </w:rPr>
            </w:pPr>
            <w:r w:rsidRPr="00176F8D">
              <w:rPr>
                <w:rFonts w:ascii="Arial" w:hAnsi="Arial" w:cs="Arial"/>
                <w:sz w:val="24"/>
              </w:rPr>
              <w:t xml:space="preserve">Proposed rules published in the </w:t>
            </w:r>
            <w:r w:rsidRPr="00176F8D">
              <w:rPr>
                <w:rFonts w:ascii="Arial" w:hAnsi="Arial" w:cs="Arial"/>
                <w:i/>
                <w:iCs/>
                <w:sz w:val="24"/>
              </w:rPr>
              <w:t>Texas Register</w:t>
            </w:r>
          </w:p>
        </w:tc>
        <w:tc>
          <w:tcPr>
            <w:tcW w:w="4068" w:type="dxa"/>
          </w:tcPr>
          <w:p w:rsidR="00176F8D" w:rsidRPr="00176F8D" w:rsidRDefault="004D50C4" w:rsidP="00176F8D">
            <w:pPr>
              <w:spacing w:after="60"/>
              <w:rPr>
                <w:rFonts w:ascii="Arial" w:hAnsi="Arial" w:cs="Arial"/>
                <w:sz w:val="24"/>
              </w:rPr>
            </w:pPr>
            <w:r>
              <w:rPr>
                <w:rFonts w:ascii="Arial" w:hAnsi="Arial" w:cs="Arial"/>
                <w:sz w:val="24"/>
              </w:rPr>
              <w:t>November 16, 2012</w:t>
            </w:r>
          </w:p>
        </w:tc>
      </w:tr>
      <w:tr w:rsidR="00176F8D" w:rsidRPr="00176F8D" w:rsidTr="00AF2565">
        <w:tc>
          <w:tcPr>
            <w:tcW w:w="5400" w:type="dxa"/>
          </w:tcPr>
          <w:p w:rsidR="00176F8D" w:rsidRPr="00176F8D" w:rsidRDefault="00176F8D" w:rsidP="00176F8D">
            <w:pPr>
              <w:spacing w:after="60"/>
              <w:rPr>
                <w:rFonts w:ascii="Arial" w:hAnsi="Arial" w:cs="Arial"/>
                <w:sz w:val="24"/>
              </w:rPr>
            </w:pPr>
            <w:r w:rsidRPr="00176F8D">
              <w:rPr>
                <w:rFonts w:ascii="Arial" w:hAnsi="Arial" w:cs="Arial"/>
                <w:sz w:val="24"/>
              </w:rPr>
              <w:t>Thirty-day comment period ends</w:t>
            </w:r>
          </w:p>
        </w:tc>
        <w:tc>
          <w:tcPr>
            <w:tcW w:w="4068" w:type="dxa"/>
          </w:tcPr>
          <w:p w:rsidR="00176F8D" w:rsidRPr="00176F8D" w:rsidRDefault="004D50C4" w:rsidP="00176F8D">
            <w:pPr>
              <w:spacing w:after="60"/>
              <w:rPr>
                <w:rFonts w:ascii="Arial" w:hAnsi="Arial" w:cs="Arial"/>
                <w:sz w:val="24"/>
              </w:rPr>
            </w:pPr>
            <w:r>
              <w:rPr>
                <w:rFonts w:ascii="Arial" w:hAnsi="Arial" w:cs="Arial"/>
                <w:sz w:val="24"/>
              </w:rPr>
              <w:t>December 17, 2012</w:t>
            </w:r>
          </w:p>
        </w:tc>
      </w:tr>
      <w:tr w:rsidR="00176F8D" w:rsidRPr="00176F8D" w:rsidTr="00AF2565">
        <w:tc>
          <w:tcPr>
            <w:tcW w:w="5400" w:type="dxa"/>
          </w:tcPr>
          <w:p w:rsidR="00176F8D" w:rsidRPr="00176F8D" w:rsidRDefault="00176F8D" w:rsidP="00176F8D">
            <w:pPr>
              <w:spacing w:after="60"/>
              <w:rPr>
                <w:rFonts w:ascii="Arial" w:hAnsi="Arial" w:cs="Arial"/>
                <w:sz w:val="24"/>
              </w:rPr>
            </w:pPr>
            <w:r w:rsidRPr="00176F8D">
              <w:rPr>
                <w:rFonts w:ascii="Arial" w:hAnsi="Arial" w:cs="Arial"/>
                <w:sz w:val="24"/>
              </w:rPr>
              <w:t>Rules presented to the Council for recommendation to adopt</w:t>
            </w:r>
          </w:p>
        </w:tc>
        <w:tc>
          <w:tcPr>
            <w:tcW w:w="4068" w:type="dxa"/>
          </w:tcPr>
          <w:p w:rsidR="00176F8D" w:rsidRPr="00176F8D" w:rsidRDefault="00176F8D" w:rsidP="00176F8D">
            <w:pPr>
              <w:spacing w:after="60"/>
              <w:rPr>
                <w:rFonts w:ascii="Arial" w:hAnsi="Arial" w:cs="Arial"/>
                <w:sz w:val="24"/>
              </w:rPr>
            </w:pPr>
            <w:r w:rsidRPr="00176F8D">
              <w:rPr>
                <w:rFonts w:ascii="Arial" w:hAnsi="Arial" w:cs="Arial"/>
                <w:sz w:val="24"/>
              </w:rPr>
              <w:t>January 18, 2013</w:t>
            </w:r>
          </w:p>
        </w:tc>
      </w:tr>
      <w:tr w:rsidR="00176F8D" w:rsidRPr="00176F8D" w:rsidTr="00AF2565">
        <w:tc>
          <w:tcPr>
            <w:tcW w:w="5400" w:type="dxa"/>
          </w:tcPr>
          <w:p w:rsidR="00176F8D" w:rsidRPr="00176F8D" w:rsidRDefault="00176F8D" w:rsidP="00176F8D">
            <w:pPr>
              <w:spacing w:after="60"/>
              <w:rPr>
                <w:rFonts w:ascii="Arial" w:hAnsi="Arial" w:cs="Arial"/>
                <w:sz w:val="24"/>
              </w:rPr>
            </w:pPr>
            <w:r w:rsidRPr="00176F8D">
              <w:rPr>
                <w:rFonts w:ascii="Arial" w:hAnsi="Arial" w:cs="Arial"/>
                <w:sz w:val="24"/>
              </w:rPr>
              <w:t>Projected date approval to adopt rules received from HHSC</w:t>
            </w:r>
          </w:p>
        </w:tc>
        <w:tc>
          <w:tcPr>
            <w:tcW w:w="4068" w:type="dxa"/>
          </w:tcPr>
          <w:p w:rsidR="00176F8D" w:rsidRPr="00176F8D" w:rsidRDefault="004510BB" w:rsidP="00176F8D">
            <w:pPr>
              <w:spacing w:after="60"/>
              <w:rPr>
                <w:rFonts w:ascii="Arial" w:hAnsi="Arial" w:cs="Arial"/>
                <w:sz w:val="24"/>
                <w:highlight w:val="yellow"/>
              </w:rPr>
            </w:pPr>
            <w:r w:rsidRPr="004510BB">
              <w:rPr>
                <w:rFonts w:ascii="Arial" w:hAnsi="Arial" w:cs="Arial"/>
                <w:sz w:val="24"/>
              </w:rPr>
              <w:t>January 30, 2013</w:t>
            </w:r>
          </w:p>
        </w:tc>
      </w:tr>
      <w:tr w:rsidR="00176F8D" w:rsidRPr="00176F8D" w:rsidTr="00AF2565">
        <w:tc>
          <w:tcPr>
            <w:tcW w:w="5400" w:type="dxa"/>
          </w:tcPr>
          <w:p w:rsidR="00176F8D" w:rsidRPr="00176F8D" w:rsidRDefault="00176F8D" w:rsidP="00176F8D">
            <w:pPr>
              <w:spacing w:after="60"/>
              <w:rPr>
                <w:rFonts w:ascii="Arial" w:hAnsi="Arial" w:cs="Arial"/>
                <w:sz w:val="24"/>
              </w:rPr>
            </w:pPr>
            <w:r w:rsidRPr="00176F8D">
              <w:rPr>
                <w:rFonts w:ascii="Arial" w:hAnsi="Arial" w:cs="Arial"/>
                <w:sz w:val="24"/>
              </w:rPr>
              <w:t xml:space="preserve">Projected date adopted rules published in the </w:t>
            </w:r>
            <w:r w:rsidRPr="00176F8D">
              <w:rPr>
                <w:rFonts w:ascii="Arial" w:hAnsi="Arial" w:cs="Arial"/>
                <w:i/>
                <w:iCs/>
                <w:sz w:val="24"/>
              </w:rPr>
              <w:t>Texas Register</w:t>
            </w:r>
          </w:p>
        </w:tc>
        <w:tc>
          <w:tcPr>
            <w:tcW w:w="4068" w:type="dxa"/>
          </w:tcPr>
          <w:p w:rsidR="00176F8D" w:rsidRPr="00176F8D" w:rsidRDefault="004510BB" w:rsidP="00176F8D">
            <w:pPr>
              <w:spacing w:after="60"/>
              <w:rPr>
                <w:rFonts w:ascii="Arial" w:hAnsi="Arial" w:cs="Arial"/>
                <w:sz w:val="24"/>
                <w:highlight w:val="yellow"/>
              </w:rPr>
            </w:pPr>
            <w:r w:rsidRPr="004510BB">
              <w:rPr>
                <w:rFonts w:ascii="Arial" w:hAnsi="Arial" w:cs="Arial"/>
                <w:sz w:val="24"/>
              </w:rPr>
              <w:t>February 15, 2013</w:t>
            </w:r>
          </w:p>
        </w:tc>
      </w:tr>
      <w:tr w:rsidR="00176F8D" w:rsidRPr="00176F8D" w:rsidTr="00AF2565">
        <w:tc>
          <w:tcPr>
            <w:tcW w:w="5400" w:type="dxa"/>
          </w:tcPr>
          <w:p w:rsidR="00176F8D" w:rsidRPr="00176F8D" w:rsidRDefault="00176F8D" w:rsidP="00176F8D">
            <w:pPr>
              <w:spacing w:after="60"/>
              <w:rPr>
                <w:rFonts w:ascii="Arial" w:hAnsi="Arial" w:cs="Arial"/>
                <w:sz w:val="24"/>
              </w:rPr>
            </w:pPr>
            <w:r w:rsidRPr="00176F8D">
              <w:rPr>
                <w:rFonts w:ascii="Arial" w:hAnsi="Arial" w:cs="Arial"/>
                <w:sz w:val="24"/>
              </w:rPr>
              <w:t>Projected effective date</w:t>
            </w:r>
          </w:p>
        </w:tc>
        <w:tc>
          <w:tcPr>
            <w:tcW w:w="4068" w:type="dxa"/>
          </w:tcPr>
          <w:p w:rsidR="00176F8D" w:rsidRPr="00176F8D" w:rsidRDefault="00176F8D" w:rsidP="00176F8D">
            <w:pPr>
              <w:spacing w:after="60"/>
              <w:rPr>
                <w:rFonts w:ascii="Arial" w:hAnsi="Arial" w:cs="Arial"/>
                <w:sz w:val="24"/>
              </w:rPr>
            </w:pPr>
            <w:r w:rsidRPr="00176F8D">
              <w:rPr>
                <w:rFonts w:ascii="Arial" w:hAnsi="Arial" w:cs="Arial"/>
                <w:sz w:val="24"/>
              </w:rPr>
              <w:t>March 1, 2013</w:t>
            </w:r>
          </w:p>
        </w:tc>
      </w:tr>
    </w:tbl>
    <w:p w:rsidR="00176F8D" w:rsidRPr="00176F8D" w:rsidRDefault="00176F8D" w:rsidP="00176F8D">
      <w:pPr>
        <w:spacing w:after="60"/>
        <w:ind w:left="-90" w:firstLine="810"/>
        <w:rPr>
          <w:rFonts w:ascii="Arial" w:hAnsi="Arial" w:cs="Arial"/>
          <w:sz w:val="24"/>
          <w:szCs w:val="24"/>
        </w:rPr>
      </w:pPr>
    </w:p>
    <w:p w:rsidR="00176F8D" w:rsidRPr="00176F8D" w:rsidRDefault="00176F8D" w:rsidP="00176F8D">
      <w:pPr>
        <w:shd w:val="pct12" w:color="auto" w:fill="auto"/>
        <w:overflowPunct/>
        <w:adjustRightInd/>
        <w:ind w:left="-90"/>
        <w:textAlignment w:val="auto"/>
        <w:rPr>
          <w:rFonts w:ascii="Arial" w:hAnsi="Arial" w:cs="Arial"/>
          <w:sz w:val="24"/>
          <w:szCs w:val="24"/>
        </w:rPr>
      </w:pPr>
      <w:r w:rsidRPr="00176F8D">
        <w:rPr>
          <w:rFonts w:ascii="Arial" w:hAnsi="Arial" w:cs="Arial"/>
          <w:sz w:val="24"/>
          <w:szCs w:val="24"/>
        </w:rPr>
        <w:t xml:space="preserve">ATTACHMENTS </w:t>
      </w:r>
    </w:p>
    <w:p w:rsidR="00176F8D" w:rsidRPr="00176F8D" w:rsidRDefault="00176F8D" w:rsidP="00176F8D">
      <w:pPr>
        <w:overflowPunct/>
        <w:adjustRightInd/>
        <w:spacing w:before="120"/>
        <w:ind w:left="-86"/>
        <w:textAlignment w:val="auto"/>
        <w:rPr>
          <w:rFonts w:ascii="Arial" w:hAnsi="Arial" w:cs="Arial"/>
          <w:spacing w:val="-3"/>
          <w:sz w:val="24"/>
          <w:szCs w:val="24"/>
        </w:rPr>
      </w:pPr>
      <w:r w:rsidRPr="00176F8D">
        <w:rPr>
          <w:rFonts w:ascii="Arial" w:hAnsi="Arial" w:cs="Arial"/>
          <w:spacing w:val="-3"/>
          <w:sz w:val="24"/>
          <w:szCs w:val="24"/>
        </w:rPr>
        <w:t xml:space="preserve">Attached is a copy of the proposed adopted rules, as recommended for submittal to the </w:t>
      </w:r>
      <w:r w:rsidRPr="00176F8D">
        <w:rPr>
          <w:rFonts w:ascii="Arial" w:hAnsi="Arial" w:cs="Arial"/>
          <w:i/>
          <w:iCs/>
          <w:spacing w:val="-3"/>
          <w:sz w:val="24"/>
          <w:szCs w:val="24"/>
        </w:rPr>
        <w:t>Texas Register</w:t>
      </w:r>
      <w:r w:rsidRPr="00176F8D">
        <w:rPr>
          <w:rFonts w:ascii="Arial" w:hAnsi="Arial" w:cs="Arial"/>
          <w:spacing w:val="-3"/>
          <w:sz w:val="24"/>
          <w:szCs w:val="24"/>
        </w:rPr>
        <w:t>.</w:t>
      </w:r>
    </w:p>
    <w:p w:rsidR="00176F8D" w:rsidRPr="00176F8D" w:rsidRDefault="00176F8D" w:rsidP="00176F8D">
      <w:pPr>
        <w:rPr>
          <w:rFonts w:ascii="Arial" w:hAnsi="Arial" w:cs="Arial"/>
          <w:sz w:val="24"/>
        </w:rPr>
      </w:pPr>
    </w:p>
    <w:sectPr w:rsidR="00176F8D" w:rsidRPr="00176F8D" w:rsidSect="00B22EA7">
      <w:headerReference w:type="default" r:id="rId10"/>
      <w:footerReference w:type="default" r:id="rId11"/>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CC" w:rsidRDefault="00A467CC">
      <w:r>
        <w:separator/>
      </w:r>
    </w:p>
  </w:endnote>
  <w:endnote w:type="continuationSeparator" w:id="0">
    <w:p w:rsidR="00A467CC" w:rsidRDefault="00A4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03" w:rsidRDefault="00602603">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CC" w:rsidRDefault="00A467CC">
      <w:r>
        <w:separator/>
      </w:r>
    </w:p>
  </w:footnote>
  <w:footnote w:type="continuationSeparator" w:id="0">
    <w:p w:rsidR="00A467CC" w:rsidRDefault="00A4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03" w:rsidRDefault="00602603">
    <w:pPr>
      <w:pStyle w:val="Header"/>
      <w:rPr>
        <w:rFonts w:ascii="Arial" w:hAnsi="Arial" w:cs="Arial"/>
      </w:rPr>
    </w:pPr>
    <w:r>
      <w:rPr>
        <w:rFonts w:ascii="Arial" w:hAnsi="Arial" w:cs="Arial"/>
      </w:rPr>
      <w:t>Agenda Item</w:t>
    </w:r>
    <w:r w:rsidR="004D5EA0">
      <w:rPr>
        <w:rFonts w:ascii="Arial" w:hAnsi="Arial" w:cs="Arial"/>
      </w:rPr>
      <w:t xml:space="preserve"> </w:t>
    </w:r>
    <w:r w:rsidR="004510BB">
      <w:rPr>
        <w:rFonts w:ascii="Arial" w:hAnsi="Arial" w:cs="Arial"/>
      </w:rPr>
      <w:t>6b</w:t>
    </w:r>
  </w:p>
  <w:p w:rsidR="00602603" w:rsidRDefault="00602603">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57C4">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2C57C4">
      <w:rPr>
        <w:rStyle w:val="PageNumber"/>
        <w:rFonts w:ascii="Arial" w:hAnsi="Arial" w:cs="Arial"/>
        <w:noProof/>
      </w:rPr>
      <w:t>4</w:t>
    </w:r>
    <w:r>
      <w:rPr>
        <w:rStyle w:val="PageNumber"/>
        <w:rFonts w:ascii="Arial" w:hAnsi="Arial" w:cs="Arial"/>
      </w:rPr>
      <w:fldChar w:fldCharType="end"/>
    </w:r>
  </w:p>
  <w:p w:rsidR="00602603" w:rsidRDefault="00602603">
    <w:pPr>
      <w:pStyle w:val="Header"/>
      <w:rPr>
        <w:rStyle w:val="PageNumber"/>
        <w:rFonts w:ascii="Arial" w:hAnsi="Arial" w:cs="Arial"/>
      </w:rPr>
    </w:pPr>
  </w:p>
  <w:p w:rsidR="00602603" w:rsidRDefault="0060260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B8"/>
    <w:multiLevelType w:val="hybridMultilevel"/>
    <w:tmpl w:val="06F2B06C"/>
    <w:lvl w:ilvl="0" w:tplc="A3AEC1B8">
      <w:start w:val="1"/>
      <w:numFmt w:val="bullet"/>
      <w:lvlText w:val=""/>
      <w:lvlJc w:val="left"/>
      <w:pPr>
        <w:ind w:left="102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DE532B3"/>
    <w:multiLevelType w:val="hybridMultilevel"/>
    <w:tmpl w:val="898409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EA27E68"/>
    <w:multiLevelType w:val="hybridMultilevel"/>
    <w:tmpl w:val="C248D8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E6C46E3"/>
    <w:multiLevelType w:val="hybridMultilevel"/>
    <w:tmpl w:val="FF3A15FC"/>
    <w:lvl w:ilvl="0" w:tplc="C4BE41CC">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ECF1DD3"/>
    <w:multiLevelType w:val="hybridMultilevel"/>
    <w:tmpl w:val="B7F0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013B6"/>
    <w:multiLevelType w:val="hybridMultilevel"/>
    <w:tmpl w:val="2B64E6AC"/>
    <w:lvl w:ilvl="0" w:tplc="DC54089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1724158"/>
    <w:multiLevelType w:val="hybridMultilevel"/>
    <w:tmpl w:val="27C4CD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7F5E70"/>
    <w:multiLevelType w:val="hybridMultilevel"/>
    <w:tmpl w:val="879E6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6E1361"/>
    <w:multiLevelType w:val="hybridMultilevel"/>
    <w:tmpl w:val="2B3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A2C49"/>
    <w:multiLevelType w:val="hybridMultilevel"/>
    <w:tmpl w:val="67BE5D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9A55BC6"/>
    <w:multiLevelType w:val="hybridMultilevel"/>
    <w:tmpl w:val="01DA6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5363BD"/>
    <w:multiLevelType w:val="hybridMultilevel"/>
    <w:tmpl w:val="05D044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7CC5F2C"/>
    <w:multiLevelType w:val="hybridMultilevel"/>
    <w:tmpl w:val="E4BEF2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8A12F09"/>
    <w:multiLevelType w:val="hybridMultilevel"/>
    <w:tmpl w:val="AFE8CB6E"/>
    <w:lvl w:ilvl="0" w:tplc="F626A6E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0D4D00"/>
    <w:multiLevelType w:val="hybridMultilevel"/>
    <w:tmpl w:val="89088F5A"/>
    <w:lvl w:ilvl="0" w:tplc="DC54089C">
      <w:start w:val="1"/>
      <w:numFmt w:val="bullet"/>
      <w:lvlText w:val=""/>
      <w:lvlJc w:val="left"/>
      <w:pPr>
        <w:ind w:left="8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A335203"/>
    <w:multiLevelType w:val="hybridMultilevel"/>
    <w:tmpl w:val="E4C624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C5044C"/>
    <w:multiLevelType w:val="hybridMultilevel"/>
    <w:tmpl w:val="EE34D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B61377"/>
    <w:multiLevelType w:val="hybridMultilevel"/>
    <w:tmpl w:val="CC74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0536F3"/>
    <w:multiLevelType w:val="hybridMultilevel"/>
    <w:tmpl w:val="6D060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E55469"/>
    <w:multiLevelType w:val="hybridMultilevel"/>
    <w:tmpl w:val="1FA69B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1054470"/>
    <w:multiLevelType w:val="hybridMultilevel"/>
    <w:tmpl w:val="A25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54405"/>
    <w:multiLevelType w:val="hybridMultilevel"/>
    <w:tmpl w:val="5212D0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D9A0C07"/>
    <w:multiLevelType w:val="hybridMultilevel"/>
    <w:tmpl w:val="1A3A8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77A43F5"/>
    <w:multiLevelType w:val="hybridMultilevel"/>
    <w:tmpl w:val="A1B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23FE5"/>
    <w:multiLevelType w:val="hybridMultilevel"/>
    <w:tmpl w:val="0B4264C8"/>
    <w:lvl w:ilvl="0" w:tplc="A3AEC1B8">
      <w:start w:val="1"/>
      <w:numFmt w:val="bullet"/>
      <w:lvlText w:val=""/>
      <w:lvlJc w:val="left"/>
      <w:pPr>
        <w:ind w:left="90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7"/>
  </w:num>
  <w:num w:numId="2">
    <w:abstractNumId w:val="11"/>
  </w:num>
  <w:num w:numId="3">
    <w:abstractNumId w:val="18"/>
  </w:num>
  <w:num w:numId="4">
    <w:abstractNumId w:val="17"/>
  </w:num>
  <w:num w:numId="5">
    <w:abstractNumId w:val="14"/>
  </w:num>
  <w:num w:numId="6">
    <w:abstractNumId w:val="3"/>
  </w:num>
  <w:num w:numId="7">
    <w:abstractNumId w:val="13"/>
  </w:num>
  <w:num w:numId="8">
    <w:abstractNumId w:val="1"/>
  </w:num>
  <w:num w:numId="9">
    <w:abstractNumId w:val="8"/>
  </w:num>
  <w:num w:numId="10">
    <w:abstractNumId w:val="20"/>
  </w:num>
  <w:num w:numId="11">
    <w:abstractNumId w:val="9"/>
  </w:num>
  <w:num w:numId="12">
    <w:abstractNumId w:val="5"/>
  </w:num>
  <w:num w:numId="13">
    <w:abstractNumId w:val="15"/>
  </w:num>
  <w:num w:numId="14">
    <w:abstractNumId w:val="25"/>
  </w:num>
  <w:num w:numId="15">
    <w:abstractNumId w:val="0"/>
  </w:num>
  <w:num w:numId="16">
    <w:abstractNumId w:val="22"/>
  </w:num>
  <w:num w:numId="17">
    <w:abstractNumId w:val="21"/>
  </w:num>
  <w:num w:numId="18">
    <w:abstractNumId w:val="12"/>
  </w:num>
  <w:num w:numId="19">
    <w:abstractNumId w:val="23"/>
  </w:num>
  <w:num w:numId="20">
    <w:abstractNumId w:val="10"/>
  </w:num>
  <w:num w:numId="21">
    <w:abstractNumId w:val="4"/>
  </w:num>
  <w:num w:numId="22">
    <w:abstractNumId w:val="16"/>
  </w:num>
  <w:num w:numId="23">
    <w:abstractNumId w:val="19"/>
  </w:num>
  <w:num w:numId="24">
    <w:abstractNumId w:val="6"/>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A7"/>
    <w:rsid w:val="000220B5"/>
    <w:rsid w:val="00023057"/>
    <w:rsid w:val="00042165"/>
    <w:rsid w:val="00053E5A"/>
    <w:rsid w:val="000612E8"/>
    <w:rsid w:val="0009034C"/>
    <w:rsid w:val="000A3D80"/>
    <w:rsid w:val="000A41DE"/>
    <w:rsid w:val="000F7389"/>
    <w:rsid w:val="00103D3C"/>
    <w:rsid w:val="00120B27"/>
    <w:rsid w:val="00125CCF"/>
    <w:rsid w:val="00144031"/>
    <w:rsid w:val="00144BFC"/>
    <w:rsid w:val="00175628"/>
    <w:rsid w:val="00176F8D"/>
    <w:rsid w:val="0018153D"/>
    <w:rsid w:val="001B79E2"/>
    <w:rsid w:val="001C3829"/>
    <w:rsid w:val="001C64A7"/>
    <w:rsid w:val="001C682C"/>
    <w:rsid w:val="001F3BC1"/>
    <w:rsid w:val="00214DF3"/>
    <w:rsid w:val="0022127E"/>
    <w:rsid w:val="00230C30"/>
    <w:rsid w:val="00233AF5"/>
    <w:rsid w:val="0024492F"/>
    <w:rsid w:val="00252B43"/>
    <w:rsid w:val="00261B8C"/>
    <w:rsid w:val="0027275A"/>
    <w:rsid w:val="00291A7D"/>
    <w:rsid w:val="00292FCB"/>
    <w:rsid w:val="002A085E"/>
    <w:rsid w:val="002A6E1F"/>
    <w:rsid w:val="002B60F1"/>
    <w:rsid w:val="002C57C4"/>
    <w:rsid w:val="002E2951"/>
    <w:rsid w:val="002E4AF0"/>
    <w:rsid w:val="002F0FE6"/>
    <w:rsid w:val="002F1080"/>
    <w:rsid w:val="002F10E6"/>
    <w:rsid w:val="00304E54"/>
    <w:rsid w:val="00312424"/>
    <w:rsid w:val="00325C77"/>
    <w:rsid w:val="00342965"/>
    <w:rsid w:val="003471F2"/>
    <w:rsid w:val="003544C0"/>
    <w:rsid w:val="00361E19"/>
    <w:rsid w:val="003664CD"/>
    <w:rsid w:val="00366823"/>
    <w:rsid w:val="00366A5C"/>
    <w:rsid w:val="0038077D"/>
    <w:rsid w:val="00383DD3"/>
    <w:rsid w:val="003A40F6"/>
    <w:rsid w:val="003A4F86"/>
    <w:rsid w:val="003B1B91"/>
    <w:rsid w:val="003B34F7"/>
    <w:rsid w:val="003B5FBA"/>
    <w:rsid w:val="003C34DC"/>
    <w:rsid w:val="003C7D77"/>
    <w:rsid w:val="003F04F4"/>
    <w:rsid w:val="003F6EC4"/>
    <w:rsid w:val="003F77C8"/>
    <w:rsid w:val="004024DC"/>
    <w:rsid w:val="00406510"/>
    <w:rsid w:val="00417D50"/>
    <w:rsid w:val="004224DD"/>
    <w:rsid w:val="004258E2"/>
    <w:rsid w:val="00427EAA"/>
    <w:rsid w:val="00441534"/>
    <w:rsid w:val="00441C3B"/>
    <w:rsid w:val="004510BB"/>
    <w:rsid w:val="00471F7F"/>
    <w:rsid w:val="00484023"/>
    <w:rsid w:val="004921B0"/>
    <w:rsid w:val="004A2444"/>
    <w:rsid w:val="004B7A21"/>
    <w:rsid w:val="004D50C4"/>
    <w:rsid w:val="004D5EA0"/>
    <w:rsid w:val="004D6712"/>
    <w:rsid w:val="0050353A"/>
    <w:rsid w:val="00506614"/>
    <w:rsid w:val="00517D9F"/>
    <w:rsid w:val="0052479E"/>
    <w:rsid w:val="00537192"/>
    <w:rsid w:val="00546F95"/>
    <w:rsid w:val="00557A62"/>
    <w:rsid w:val="00572A9D"/>
    <w:rsid w:val="00577FA9"/>
    <w:rsid w:val="0058033C"/>
    <w:rsid w:val="0059378C"/>
    <w:rsid w:val="005944B7"/>
    <w:rsid w:val="005A3EA7"/>
    <w:rsid w:val="005A4411"/>
    <w:rsid w:val="005A4A60"/>
    <w:rsid w:val="005A7B2B"/>
    <w:rsid w:val="005B5438"/>
    <w:rsid w:val="005E2825"/>
    <w:rsid w:val="00602603"/>
    <w:rsid w:val="00612C64"/>
    <w:rsid w:val="00617002"/>
    <w:rsid w:val="00620239"/>
    <w:rsid w:val="00620EE8"/>
    <w:rsid w:val="0063260D"/>
    <w:rsid w:val="006371D3"/>
    <w:rsid w:val="00647822"/>
    <w:rsid w:val="00655EE9"/>
    <w:rsid w:val="006565E9"/>
    <w:rsid w:val="00657FCD"/>
    <w:rsid w:val="00670640"/>
    <w:rsid w:val="006A50CE"/>
    <w:rsid w:val="006B1F3E"/>
    <w:rsid w:val="006B6368"/>
    <w:rsid w:val="006C163B"/>
    <w:rsid w:val="006D79E0"/>
    <w:rsid w:val="006E00EF"/>
    <w:rsid w:val="00710BB7"/>
    <w:rsid w:val="007149C6"/>
    <w:rsid w:val="0072705F"/>
    <w:rsid w:val="00736C60"/>
    <w:rsid w:val="007434B5"/>
    <w:rsid w:val="00761AF3"/>
    <w:rsid w:val="007747D4"/>
    <w:rsid w:val="00777D1F"/>
    <w:rsid w:val="00790060"/>
    <w:rsid w:val="007A5C92"/>
    <w:rsid w:val="007A6E31"/>
    <w:rsid w:val="007B0FE0"/>
    <w:rsid w:val="007B1FFA"/>
    <w:rsid w:val="007D5729"/>
    <w:rsid w:val="007E1E14"/>
    <w:rsid w:val="007E3DD7"/>
    <w:rsid w:val="007F420E"/>
    <w:rsid w:val="0080343E"/>
    <w:rsid w:val="008044A1"/>
    <w:rsid w:val="00811456"/>
    <w:rsid w:val="00832867"/>
    <w:rsid w:val="0083658C"/>
    <w:rsid w:val="0084139A"/>
    <w:rsid w:val="00873328"/>
    <w:rsid w:val="00875DD1"/>
    <w:rsid w:val="008A31AB"/>
    <w:rsid w:val="008B3C68"/>
    <w:rsid w:val="008D2659"/>
    <w:rsid w:val="008D367B"/>
    <w:rsid w:val="008D6CCF"/>
    <w:rsid w:val="008E15B8"/>
    <w:rsid w:val="008E5DEC"/>
    <w:rsid w:val="008F47A6"/>
    <w:rsid w:val="00914607"/>
    <w:rsid w:val="00943540"/>
    <w:rsid w:val="009435B4"/>
    <w:rsid w:val="00973F35"/>
    <w:rsid w:val="009765C0"/>
    <w:rsid w:val="00984164"/>
    <w:rsid w:val="009A56F8"/>
    <w:rsid w:val="009B1282"/>
    <w:rsid w:val="009B21E3"/>
    <w:rsid w:val="009C50C6"/>
    <w:rsid w:val="00A124CD"/>
    <w:rsid w:val="00A13CCA"/>
    <w:rsid w:val="00A1614E"/>
    <w:rsid w:val="00A23B02"/>
    <w:rsid w:val="00A3061E"/>
    <w:rsid w:val="00A31791"/>
    <w:rsid w:val="00A3643A"/>
    <w:rsid w:val="00A467CC"/>
    <w:rsid w:val="00A62BC2"/>
    <w:rsid w:val="00A63835"/>
    <w:rsid w:val="00A64979"/>
    <w:rsid w:val="00A67619"/>
    <w:rsid w:val="00A67CAE"/>
    <w:rsid w:val="00A867A4"/>
    <w:rsid w:val="00A94D31"/>
    <w:rsid w:val="00AA12BF"/>
    <w:rsid w:val="00AA1A48"/>
    <w:rsid w:val="00AB6B23"/>
    <w:rsid w:val="00AD19C0"/>
    <w:rsid w:val="00AE747C"/>
    <w:rsid w:val="00AF2565"/>
    <w:rsid w:val="00B15E99"/>
    <w:rsid w:val="00B22EA7"/>
    <w:rsid w:val="00B32BF3"/>
    <w:rsid w:val="00B357EC"/>
    <w:rsid w:val="00B42AE3"/>
    <w:rsid w:val="00B51EC8"/>
    <w:rsid w:val="00B530D8"/>
    <w:rsid w:val="00B56332"/>
    <w:rsid w:val="00B56D28"/>
    <w:rsid w:val="00B56E4C"/>
    <w:rsid w:val="00B57C1C"/>
    <w:rsid w:val="00B81753"/>
    <w:rsid w:val="00B81F31"/>
    <w:rsid w:val="00B82C34"/>
    <w:rsid w:val="00B8685D"/>
    <w:rsid w:val="00BA3624"/>
    <w:rsid w:val="00BC023B"/>
    <w:rsid w:val="00BC08E6"/>
    <w:rsid w:val="00BE0A2B"/>
    <w:rsid w:val="00C00055"/>
    <w:rsid w:val="00C015CA"/>
    <w:rsid w:val="00C02A6A"/>
    <w:rsid w:val="00C11382"/>
    <w:rsid w:val="00C14D81"/>
    <w:rsid w:val="00C32B71"/>
    <w:rsid w:val="00C36BBD"/>
    <w:rsid w:val="00C4394E"/>
    <w:rsid w:val="00C83623"/>
    <w:rsid w:val="00CB0CA0"/>
    <w:rsid w:val="00CD092B"/>
    <w:rsid w:val="00CD4451"/>
    <w:rsid w:val="00CE055D"/>
    <w:rsid w:val="00CE12D4"/>
    <w:rsid w:val="00D13354"/>
    <w:rsid w:val="00D20D75"/>
    <w:rsid w:val="00D2294A"/>
    <w:rsid w:val="00D22973"/>
    <w:rsid w:val="00D23790"/>
    <w:rsid w:val="00D4163C"/>
    <w:rsid w:val="00D45E5A"/>
    <w:rsid w:val="00D47FC7"/>
    <w:rsid w:val="00D60465"/>
    <w:rsid w:val="00DA1333"/>
    <w:rsid w:val="00DA39FF"/>
    <w:rsid w:val="00DB1FE5"/>
    <w:rsid w:val="00DB6B75"/>
    <w:rsid w:val="00DC13B9"/>
    <w:rsid w:val="00DE79E0"/>
    <w:rsid w:val="00DF6D9B"/>
    <w:rsid w:val="00E001C6"/>
    <w:rsid w:val="00E11FF4"/>
    <w:rsid w:val="00E15A1C"/>
    <w:rsid w:val="00E20A98"/>
    <w:rsid w:val="00E27D05"/>
    <w:rsid w:val="00E30509"/>
    <w:rsid w:val="00E31C05"/>
    <w:rsid w:val="00E50D78"/>
    <w:rsid w:val="00E5198D"/>
    <w:rsid w:val="00E5238A"/>
    <w:rsid w:val="00E54DC3"/>
    <w:rsid w:val="00E601C4"/>
    <w:rsid w:val="00E62E86"/>
    <w:rsid w:val="00E72D1C"/>
    <w:rsid w:val="00E76607"/>
    <w:rsid w:val="00E76C9F"/>
    <w:rsid w:val="00E86280"/>
    <w:rsid w:val="00EA0E28"/>
    <w:rsid w:val="00EA55DB"/>
    <w:rsid w:val="00EB3B28"/>
    <w:rsid w:val="00EC18FD"/>
    <w:rsid w:val="00EF6A75"/>
    <w:rsid w:val="00EF6CFE"/>
    <w:rsid w:val="00F02854"/>
    <w:rsid w:val="00F04ACC"/>
    <w:rsid w:val="00F16DB7"/>
    <w:rsid w:val="00F261C4"/>
    <w:rsid w:val="00F366DF"/>
    <w:rsid w:val="00F500EE"/>
    <w:rsid w:val="00F80EAA"/>
    <w:rsid w:val="00FA6F83"/>
    <w:rsid w:val="00FB5D88"/>
    <w:rsid w:val="00FB6E87"/>
    <w:rsid w:val="00FC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A7"/>
    <w:pPr>
      <w:overflowPunct w:val="0"/>
      <w:autoSpaceDE w:val="0"/>
      <w:autoSpaceDN w:val="0"/>
      <w:adjustRightInd w:val="0"/>
      <w:textAlignment w:val="baseline"/>
    </w:pPr>
  </w:style>
  <w:style w:type="paragraph" w:styleId="Heading2">
    <w:name w:val="heading 2"/>
    <w:basedOn w:val="Normal"/>
    <w:next w:val="Normal"/>
    <w:qFormat/>
    <w:rsid w:val="00B22EA7"/>
    <w:pPr>
      <w:keepNext/>
      <w:spacing w:before="240" w:after="60"/>
      <w:outlineLvl w:val="1"/>
    </w:pPr>
    <w:rPr>
      <w:rFonts w:ascii="Arial" w:hAnsi="Arial"/>
      <w:b/>
      <w:i/>
      <w:sz w:val="24"/>
    </w:rPr>
  </w:style>
  <w:style w:type="paragraph" w:styleId="Heading4">
    <w:name w:val="heading 4"/>
    <w:basedOn w:val="Normal"/>
    <w:next w:val="Normal"/>
    <w:qFormat/>
    <w:rsid w:val="00B22EA7"/>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EA7"/>
    <w:pPr>
      <w:tabs>
        <w:tab w:val="center" w:pos="4320"/>
        <w:tab w:val="right" w:pos="8640"/>
      </w:tabs>
    </w:pPr>
  </w:style>
  <w:style w:type="paragraph" w:styleId="Footer">
    <w:name w:val="footer"/>
    <w:basedOn w:val="Normal"/>
    <w:rsid w:val="00B22EA7"/>
    <w:pPr>
      <w:tabs>
        <w:tab w:val="center" w:pos="4320"/>
        <w:tab w:val="right" w:pos="8640"/>
      </w:tabs>
    </w:pPr>
  </w:style>
  <w:style w:type="paragraph" w:customStyle="1" w:styleId="BodyText1">
    <w:name w:val="Body Text1"/>
    <w:basedOn w:val="Normal"/>
    <w:autoRedefine/>
    <w:rsid w:val="00B22EA7"/>
    <w:pPr>
      <w:overflowPunct/>
      <w:adjustRightInd/>
      <w:textAlignment w:val="auto"/>
    </w:pPr>
    <w:rPr>
      <w:rFonts w:ascii="Arial" w:hAnsi="Arial" w:cs="Arial"/>
      <w:spacing w:val="-3"/>
      <w:sz w:val="24"/>
      <w:szCs w:val="24"/>
    </w:rPr>
  </w:style>
  <w:style w:type="character" w:customStyle="1" w:styleId="PRSLTTRTOP">
    <w:name w:val="PRSLTTR/TOP"/>
    <w:basedOn w:val="DefaultParagraphFont"/>
    <w:rsid w:val="00B22EA7"/>
  </w:style>
  <w:style w:type="paragraph" w:styleId="BodyText">
    <w:name w:val="Body Text"/>
    <w:basedOn w:val="Normal"/>
    <w:autoRedefine/>
    <w:rsid w:val="00B357EC"/>
    <w:pPr>
      <w:overflowPunct/>
      <w:adjustRightInd/>
      <w:textAlignment w:val="auto"/>
    </w:pPr>
    <w:rPr>
      <w:rFonts w:ascii="Arial" w:hAnsi="Arial" w:cs="Arial"/>
      <w:iCs/>
      <w:spacing w:val="-3"/>
      <w:sz w:val="24"/>
      <w:szCs w:val="24"/>
    </w:rPr>
  </w:style>
  <w:style w:type="paragraph" w:styleId="BodyTextIndent">
    <w:name w:val="Body Text Indent"/>
    <w:basedOn w:val="Normal"/>
    <w:rsid w:val="00B22EA7"/>
    <w:pPr>
      <w:spacing w:after="60"/>
      <w:ind w:left="-90" w:firstLine="810"/>
    </w:pPr>
    <w:rPr>
      <w:rFonts w:ascii="Courier New" w:hAnsi="Courier New" w:cs="Courier New"/>
    </w:rPr>
  </w:style>
  <w:style w:type="paragraph" w:styleId="BodyTextIndent2">
    <w:name w:val="Body Text Indent 2"/>
    <w:basedOn w:val="Normal"/>
    <w:rsid w:val="00B22EA7"/>
    <w:pPr>
      <w:overflowPunct/>
      <w:adjustRightInd/>
      <w:ind w:left="-90"/>
      <w:textAlignment w:val="auto"/>
    </w:pPr>
    <w:rPr>
      <w:rFonts w:ascii="Arial" w:hAnsi="Arial" w:cs="Arial"/>
      <w:sz w:val="24"/>
    </w:rPr>
  </w:style>
  <w:style w:type="character" w:styleId="PageNumber">
    <w:name w:val="page number"/>
    <w:basedOn w:val="DefaultParagraphFont"/>
    <w:rsid w:val="00B22EA7"/>
  </w:style>
  <w:style w:type="paragraph" w:customStyle="1" w:styleId="Default">
    <w:name w:val="Default"/>
    <w:rsid w:val="0058033C"/>
    <w:pPr>
      <w:autoSpaceDE w:val="0"/>
      <w:autoSpaceDN w:val="0"/>
      <w:adjustRightInd w:val="0"/>
    </w:pPr>
    <w:rPr>
      <w:rFonts w:ascii="Arial" w:hAnsi="Arial" w:cs="Arial"/>
      <w:color w:val="000000"/>
      <w:sz w:val="24"/>
      <w:szCs w:val="24"/>
    </w:rPr>
  </w:style>
  <w:style w:type="paragraph" w:customStyle="1" w:styleId="list1ms">
    <w:name w:val="list1ms"/>
    <w:basedOn w:val="Normal"/>
    <w:rsid w:val="003F6EC4"/>
    <w:pPr>
      <w:tabs>
        <w:tab w:val="left" w:pos="1440"/>
        <w:tab w:val="left" w:pos="1800"/>
        <w:tab w:val="left" w:pos="2160"/>
        <w:tab w:val="left" w:pos="2520"/>
        <w:tab w:val="left" w:pos="2880"/>
        <w:tab w:val="left" w:pos="3240"/>
        <w:tab w:val="left" w:pos="3600"/>
      </w:tabs>
      <w:overflowPunct/>
      <w:autoSpaceDE/>
      <w:autoSpaceDN/>
      <w:adjustRightInd/>
      <w:spacing w:before="120"/>
      <w:ind w:left="1800" w:hanging="1800"/>
      <w:textAlignment w:val="auto"/>
    </w:pPr>
    <w:rPr>
      <w:rFonts w:ascii="Arial" w:hAnsi="Arial"/>
      <w:sz w:val="22"/>
    </w:rPr>
  </w:style>
  <w:style w:type="paragraph" w:customStyle="1" w:styleId="UserFill-in-Arial">
    <w:name w:val="User Fill-in - Arial"/>
    <w:rsid w:val="003B34F7"/>
    <w:pPr>
      <w:ind w:left="43" w:right="43"/>
    </w:pPr>
    <w:rPr>
      <w:rFonts w:ascii="Arial" w:hAnsi="Arial"/>
      <w:sz w:val="18"/>
    </w:rPr>
  </w:style>
  <w:style w:type="paragraph" w:customStyle="1" w:styleId="Normal1">
    <w:name w:val="Normal1"/>
    <w:basedOn w:val="Normal"/>
    <w:link w:val="normalChar"/>
    <w:rsid w:val="00F16D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4"/>
      <w:szCs w:val="22"/>
    </w:rPr>
  </w:style>
  <w:style w:type="character" w:customStyle="1" w:styleId="normalChar">
    <w:name w:val="normal Char"/>
    <w:link w:val="Normal1"/>
    <w:rsid w:val="00F16DB7"/>
    <w:rPr>
      <w:rFonts w:ascii="Arial" w:hAnsi="Arial" w:cs="Arial"/>
      <w:sz w:val="24"/>
      <w:szCs w:val="22"/>
    </w:rPr>
  </w:style>
  <w:style w:type="paragraph" w:styleId="BalloonText">
    <w:name w:val="Balloon Text"/>
    <w:basedOn w:val="Normal"/>
    <w:link w:val="BalloonTextChar"/>
    <w:rsid w:val="004258E2"/>
    <w:rPr>
      <w:rFonts w:ascii="Tahoma" w:hAnsi="Tahoma" w:cs="Tahoma"/>
      <w:sz w:val="16"/>
      <w:szCs w:val="16"/>
    </w:rPr>
  </w:style>
  <w:style w:type="character" w:customStyle="1" w:styleId="BalloonTextChar">
    <w:name w:val="Balloon Text Char"/>
    <w:link w:val="BalloonText"/>
    <w:rsid w:val="004258E2"/>
    <w:rPr>
      <w:rFonts w:ascii="Tahoma" w:hAnsi="Tahoma" w:cs="Tahoma"/>
      <w:sz w:val="16"/>
      <w:szCs w:val="16"/>
    </w:rPr>
  </w:style>
  <w:style w:type="character" w:styleId="CommentReference">
    <w:name w:val="annotation reference"/>
    <w:rsid w:val="00441534"/>
    <w:rPr>
      <w:sz w:val="16"/>
      <w:szCs w:val="16"/>
    </w:rPr>
  </w:style>
  <w:style w:type="paragraph" w:styleId="CommentText">
    <w:name w:val="annotation text"/>
    <w:basedOn w:val="Normal"/>
    <w:link w:val="CommentTextChar"/>
    <w:rsid w:val="00441534"/>
  </w:style>
  <w:style w:type="character" w:customStyle="1" w:styleId="CommentTextChar">
    <w:name w:val="Comment Text Char"/>
    <w:basedOn w:val="DefaultParagraphFont"/>
    <w:link w:val="CommentText"/>
    <w:rsid w:val="00441534"/>
  </w:style>
  <w:style w:type="paragraph" w:styleId="CommentSubject">
    <w:name w:val="annotation subject"/>
    <w:basedOn w:val="CommentText"/>
    <w:next w:val="CommentText"/>
    <w:link w:val="CommentSubjectChar"/>
    <w:rsid w:val="00441534"/>
    <w:rPr>
      <w:b/>
      <w:bCs/>
    </w:rPr>
  </w:style>
  <w:style w:type="character" w:customStyle="1" w:styleId="CommentSubjectChar">
    <w:name w:val="Comment Subject Char"/>
    <w:link w:val="CommentSubject"/>
    <w:rsid w:val="00441534"/>
    <w:rPr>
      <w:b/>
      <w:bCs/>
    </w:rPr>
  </w:style>
  <w:style w:type="paragraph" w:styleId="Revision">
    <w:name w:val="Revision"/>
    <w:hidden/>
    <w:uiPriority w:val="99"/>
    <w:semiHidden/>
    <w:rsid w:val="00973F35"/>
  </w:style>
  <w:style w:type="paragraph" w:styleId="ListParagraph">
    <w:name w:val="List Paragraph"/>
    <w:basedOn w:val="Normal"/>
    <w:uiPriority w:val="34"/>
    <w:qFormat/>
    <w:rsid w:val="00B32BF3"/>
    <w:pPr>
      <w:ind w:left="720"/>
      <w:contextualSpacing/>
    </w:pPr>
  </w:style>
  <w:style w:type="character" w:styleId="Strong">
    <w:name w:val="Strong"/>
    <w:basedOn w:val="DefaultParagraphFont"/>
    <w:uiPriority w:val="22"/>
    <w:qFormat/>
    <w:rsid w:val="00B32BF3"/>
    <w:rPr>
      <w:b/>
      <w:bCs/>
    </w:rPr>
  </w:style>
  <w:style w:type="paragraph" w:customStyle="1" w:styleId="ColumnHeadingArial">
    <w:name w:val="Column Heading_Arial"/>
    <w:rsid w:val="00620EE8"/>
    <w:pPr>
      <w:spacing w:before="60" w:after="60"/>
      <w:jc w:val="center"/>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A7"/>
    <w:pPr>
      <w:overflowPunct w:val="0"/>
      <w:autoSpaceDE w:val="0"/>
      <w:autoSpaceDN w:val="0"/>
      <w:adjustRightInd w:val="0"/>
      <w:textAlignment w:val="baseline"/>
    </w:pPr>
  </w:style>
  <w:style w:type="paragraph" w:styleId="Heading2">
    <w:name w:val="heading 2"/>
    <w:basedOn w:val="Normal"/>
    <w:next w:val="Normal"/>
    <w:qFormat/>
    <w:rsid w:val="00B22EA7"/>
    <w:pPr>
      <w:keepNext/>
      <w:spacing w:before="240" w:after="60"/>
      <w:outlineLvl w:val="1"/>
    </w:pPr>
    <w:rPr>
      <w:rFonts w:ascii="Arial" w:hAnsi="Arial"/>
      <w:b/>
      <w:i/>
      <w:sz w:val="24"/>
    </w:rPr>
  </w:style>
  <w:style w:type="paragraph" w:styleId="Heading4">
    <w:name w:val="heading 4"/>
    <w:basedOn w:val="Normal"/>
    <w:next w:val="Normal"/>
    <w:qFormat/>
    <w:rsid w:val="00B22EA7"/>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EA7"/>
    <w:pPr>
      <w:tabs>
        <w:tab w:val="center" w:pos="4320"/>
        <w:tab w:val="right" w:pos="8640"/>
      </w:tabs>
    </w:pPr>
  </w:style>
  <w:style w:type="paragraph" w:styleId="Footer">
    <w:name w:val="footer"/>
    <w:basedOn w:val="Normal"/>
    <w:rsid w:val="00B22EA7"/>
    <w:pPr>
      <w:tabs>
        <w:tab w:val="center" w:pos="4320"/>
        <w:tab w:val="right" w:pos="8640"/>
      </w:tabs>
    </w:pPr>
  </w:style>
  <w:style w:type="paragraph" w:customStyle="1" w:styleId="BodyText1">
    <w:name w:val="Body Text1"/>
    <w:basedOn w:val="Normal"/>
    <w:autoRedefine/>
    <w:rsid w:val="00B22EA7"/>
    <w:pPr>
      <w:overflowPunct/>
      <w:adjustRightInd/>
      <w:textAlignment w:val="auto"/>
    </w:pPr>
    <w:rPr>
      <w:rFonts w:ascii="Arial" w:hAnsi="Arial" w:cs="Arial"/>
      <w:spacing w:val="-3"/>
      <w:sz w:val="24"/>
      <w:szCs w:val="24"/>
    </w:rPr>
  </w:style>
  <w:style w:type="character" w:customStyle="1" w:styleId="PRSLTTRTOP">
    <w:name w:val="PRSLTTR/TOP"/>
    <w:basedOn w:val="DefaultParagraphFont"/>
    <w:rsid w:val="00B22EA7"/>
  </w:style>
  <w:style w:type="paragraph" w:styleId="BodyText">
    <w:name w:val="Body Text"/>
    <w:basedOn w:val="Normal"/>
    <w:autoRedefine/>
    <w:rsid w:val="00B357EC"/>
    <w:pPr>
      <w:overflowPunct/>
      <w:adjustRightInd/>
      <w:textAlignment w:val="auto"/>
    </w:pPr>
    <w:rPr>
      <w:rFonts w:ascii="Arial" w:hAnsi="Arial" w:cs="Arial"/>
      <w:iCs/>
      <w:spacing w:val="-3"/>
      <w:sz w:val="24"/>
      <w:szCs w:val="24"/>
    </w:rPr>
  </w:style>
  <w:style w:type="paragraph" w:styleId="BodyTextIndent">
    <w:name w:val="Body Text Indent"/>
    <w:basedOn w:val="Normal"/>
    <w:rsid w:val="00B22EA7"/>
    <w:pPr>
      <w:spacing w:after="60"/>
      <w:ind w:left="-90" w:firstLine="810"/>
    </w:pPr>
    <w:rPr>
      <w:rFonts w:ascii="Courier New" w:hAnsi="Courier New" w:cs="Courier New"/>
    </w:rPr>
  </w:style>
  <w:style w:type="paragraph" w:styleId="BodyTextIndent2">
    <w:name w:val="Body Text Indent 2"/>
    <w:basedOn w:val="Normal"/>
    <w:rsid w:val="00B22EA7"/>
    <w:pPr>
      <w:overflowPunct/>
      <w:adjustRightInd/>
      <w:ind w:left="-90"/>
      <w:textAlignment w:val="auto"/>
    </w:pPr>
    <w:rPr>
      <w:rFonts w:ascii="Arial" w:hAnsi="Arial" w:cs="Arial"/>
      <w:sz w:val="24"/>
    </w:rPr>
  </w:style>
  <w:style w:type="character" w:styleId="PageNumber">
    <w:name w:val="page number"/>
    <w:basedOn w:val="DefaultParagraphFont"/>
    <w:rsid w:val="00B22EA7"/>
  </w:style>
  <w:style w:type="paragraph" w:customStyle="1" w:styleId="Default">
    <w:name w:val="Default"/>
    <w:rsid w:val="0058033C"/>
    <w:pPr>
      <w:autoSpaceDE w:val="0"/>
      <w:autoSpaceDN w:val="0"/>
      <w:adjustRightInd w:val="0"/>
    </w:pPr>
    <w:rPr>
      <w:rFonts w:ascii="Arial" w:hAnsi="Arial" w:cs="Arial"/>
      <w:color w:val="000000"/>
      <w:sz w:val="24"/>
      <w:szCs w:val="24"/>
    </w:rPr>
  </w:style>
  <w:style w:type="paragraph" w:customStyle="1" w:styleId="list1ms">
    <w:name w:val="list1ms"/>
    <w:basedOn w:val="Normal"/>
    <w:rsid w:val="003F6EC4"/>
    <w:pPr>
      <w:tabs>
        <w:tab w:val="left" w:pos="1440"/>
        <w:tab w:val="left" w:pos="1800"/>
        <w:tab w:val="left" w:pos="2160"/>
        <w:tab w:val="left" w:pos="2520"/>
        <w:tab w:val="left" w:pos="2880"/>
        <w:tab w:val="left" w:pos="3240"/>
        <w:tab w:val="left" w:pos="3600"/>
      </w:tabs>
      <w:overflowPunct/>
      <w:autoSpaceDE/>
      <w:autoSpaceDN/>
      <w:adjustRightInd/>
      <w:spacing w:before="120"/>
      <w:ind w:left="1800" w:hanging="1800"/>
      <w:textAlignment w:val="auto"/>
    </w:pPr>
    <w:rPr>
      <w:rFonts w:ascii="Arial" w:hAnsi="Arial"/>
      <w:sz w:val="22"/>
    </w:rPr>
  </w:style>
  <w:style w:type="paragraph" w:customStyle="1" w:styleId="UserFill-in-Arial">
    <w:name w:val="User Fill-in - Arial"/>
    <w:rsid w:val="003B34F7"/>
    <w:pPr>
      <w:ind w:left="43" w:right="43"/>
    </w:pPr>
    <w:rPr>
      <w:rFonts w:ascii="Arial" w:hAnsi="Arial"/>
      <w:sz w:val="18"/>
    </w:rPr>
  </w:style>
  <w:style w:type="paragraph" w:customStyle="1" w:styleId="Normal1">
    <w:name w:val="Normal1"/>
    <w:basedOn w:val="Normal"/>
    <w:link w:val="normalChar"/>
    <w:rsid w:val="00F16D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4"/>
      <w:szCs w:val="22"/>
    </w:rPr>
  </w:style>
  <w:style w:type="character" w:customStyle="1" w:styleId="normalChar">
    <w:name w:val="normal Char"/>
    <w:link w:val="Normal1"/>
    <w:rsid w:val="00F16DB7"/>
    <w:rPr>
      <w:rFonts w:ascii="Arial" w:hAnsi="Arial" w:cs="Arial"/>
      <w:sz w:val="24"/>
      <w:szCs w:val="22"/>
    </w:rPr>
  </w:style>
  <w:style w:type="paragraph" w:styleId="BalloonText">
    <w:name w:val="Balloon Text"/>
    <w:basedOn w:val="Normal"/>
    <w:link w:val="BalloonTextChar"/>
    <w:rsid w:val="004258E2"/>
    <w:rPr>
      <w:rFonts w:ascii="Tahoma" w:hAnsi="Tahoma" w:cs="Tahoma"/>
      <w:sz w:val="16"/>
      <w:szCs w:val="16"/>
    </w:rPr>
  </w:style>
  <w:style w:type="character" w:customStyle="1" w:styleId="BalloonTextChar">
    <w:name w:val="Balloon Text Char"/>
    <w:link w:val="BalloonText"/>
    <w:rsid w:val="004258E2"/>
    <w:rPr>
      <w:rFonts w:ascii="Tahoma" w:hAnsi="Tahoma" w:cs="Tahoma"/>
      <w:sz w:val="16"/>
      <w:szCs w:val="16"/>
    </w:rPr>
  </w:style>
  <w:style w:type="character" w:styleId="CommentReference">
    <w:name w:val="annotation reference"/>
    <w:rsid w:val="00441534"/>
    <w:rPr>
      <w:sz w:val="16"/>
      <w:szCs w:val="16"/>
    </w:rPr>
  </w:style>
  <w:style w:type="paragraph" w:styleId="CommentText">
    <w:name w:val="annotation text"/>
    <w:basedOn w:val="Normal"/>
    <w:link w:val="CommentTextChar"/>
    <w:rsid w:val="00441534"/>
  </w:style>
  <w:style w:type="character" w:customStyle="1" w:styleId="CommentTextChar">
    <w:name w:val="Comment Text Char"/>
    <w:basedOn w:val="DefaultParagraphFont"/>
    <w:link w:val="CommentText"/>
    <w:rsid w:val="00441534"/>
  </w:style>
  <w:style w:type="paragraph" w:styleId="CommentSubject">
    <w:name w:val="annotation subject"/>
    <w:basedOn w:val="CommentText"/>
    <w:next w:val="CommentText"/>
    <w:link w:val="CommentSubjectChar"/>
    <w:rsid w:val="00441534"/>
    <w:rPr>
      <w:b/>
      <w:bCs/>
    </w:rPr>
  </w:style>
  <w:style w:type="character" w:customStyle="1" w:styleId="CommentSubjectChar">
    <w:name w:val="Comment Subject Char"/>
    <w:link w:val="CommentSubject"/>
    <w:rsid w:val="00441534"/>
    <w:rPr>
      <w:b/>
      <w:bCs/>
    </w:rPr>
  </w:style>
  <w:style w:type="paragraph" w:styleId="Revision">
    <w:name w:val="Revision"/>
    <w:hidden/>
    <w:uiPriority w:val="99"/>
    <w:semiHidden/>
    <w:rsid w:val="00973F35"/>
  </w:style>
  <w:style w:type="paragraph" w:styleId="ListParagraph">
    <w:name w:val="List Paragraph"/>
    <w:basedOn w:val="Normal"/>
    <w:uiPriority w:val="34"/>
    <w:qFormat/>
    <w:rsid w:val="00B32BF3"/>
    <w:pPr>
      <w:ind w:left="720"/>
      <w:contextualSpacing/>
    </w:pPr>
  </w:style>
  <w:style w:type="character" w:styleId="Strong">
    <w:name w:val="Strong"/>
    <w:basedOn w:val="DefaultParagraphFont"/>
    <w:uiPriority w:val="22"/>
    <w:qFormat/>
    <w:rsid w:val="00B32BF3"/>
    <w:rPr>
      <w:b/>
      <w:bCs/>
    </w:rPr>
  </w:style>
  <w:style w:type="paragraph" w:customStyle="1" w:styleId="ColumnHeadingArial">
    <w:name w:val="Column Heading_Arial"/>
    <w:rsid w:val="00620EE8"/>
    <w:pPr>
      <w:spacing w:before="60" w:after="60"/>
      <w:jc w:val="center"/>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utes.legis.state.tx.us/Docs/HR/htm/HR.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Amy E. Chandler</dc:creator>
  <cp:keywords/>
  <dc:description/>
  <cp:lastModifiedBy>Davila,Irma (DFPS)</cp:lastModifiedBy>
  <cp:revision>2</cp:revision>
  <cp:lastPrinted>2012-09-05T23:52:00Z</cp:lastPrinted>
  <dcterms:created xsi:type="dcterms:W3CDTF">2012-12-31T16:41:00Z</dcterms:created>
  <dcterms:modified xsi:type="dcterms:W3CDTF">2012-12-31T16:41:00Z</dcterms:modified>
</cp:coreProperties>
</file>